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300641">
      <w:pPr>
        <w:jc w:val="left"/>
        <w:rPr>
          <w:rFonts w:eastAsia="宋体"/>
          <w:b/>
          <w:bCs/>
          <w:sz w:val="28"/>
          <w:szCs w:val="28"/>
        </w:rPr>
      </w:pPr>
      <w:r>
        <w:rPr>
          <w:rFonts w:hint="eastAsia"/>
          <w:b/>
          <w:bCs/>
          <w:sz w:val="28"/>
          <w:szCs w:val="28"/>
        </w:rPr>
        <w:t>附表</w:t>
      </w:r>
      <w:r>
        <w:rPr>
          <w:b/>
          <w:bCs/>
          <w:sz w:val="28"/>
          <w:szCs w:val="28"/>
        </w:rPr>
        <w:t>1</w:t>
      </w:r>
    </w:p>
    <w:p w14:paraId="776CAF45">
      <w:pPr>
        <w:jc w:val="center"/>
        <w:rPr>
          <w:rFonts w:asciiTheme="minorEastAsia" w:hAnsiTheme="minorEastAsia" w:eastAsiaTheme="minorEastAsia"/>
          <w:b/>
          <w:bCs/>
          <w:sz w:val="44"/>
          <w:szCs w:val="44"/>
        </w:rPr>
      </w:pPr>
      <w:r>
        <w:rPr>
          <w:rFonts w:hint="eastAsia" w:asciiTheme="minorEastAsia" w:hAnsiTheme="minorEastAsia" w:eastAsiaTheme="minorEastAsia"/>
          <w:b/>
          <w:bCs/>
          <w:sz w:val="44"/>
          <w:szCs w:val="44"/>
        </w:rPr>
        <w:t>环境能源学院导师制导师报名表（</w:t>
      </w:r>
      <w:r>
        <w:rPr>
          <w:rFonts w:asciiTheme="minorEastAsia" w:hAnsiTheme="minorEastAsia" w:eastAsiaTheme="minorEastAsia"/>
          <w:b/>
          <w:bCs/>
          <w:sz w:val="44"/>
          <w:szCs w:val="44"/>
        </w:rPr>
        <w:t>2025</w:t>
      </w:r>
      <w:r>
        <w:rPr>
          <w:rFonts w:hint="eastAsia" w:asciiTheme="minorEastAsia" w:hAnsiTheme="minorEastAsia" w:eastAsiaTheme="minorEastAsia"/>
          <w:b/>
          <w:bCs/>
          <w:sz w:val="44"/>
          <w:szCs w:val="44"/>
        </w:rPr>
        <w:t>）</w:t>
      </w:r>
    </w:p>
    <w:tbl>
      <w:tblPr>
        <w:tblStyle w:val="3"/>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44"/>
        <w:gridCol w:w="35"/>
        <w:gridCol w:w="1407"/>
        <w:gridCol w:w="1407"/>
        <w:gridCol w:w="1581"/>
        <w:gridCol w:w="13"/>
        <w:gridCol w:w="1383"/>
        <w:gridCol w:w="1672"/>
      </w:tblGrid>
      <w:tr w14:paraId="52106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1579" w:type="dxa"/>
            <w:gridSpan w:val="2"/>
            <w:tcBorders>
              <w:top w:val="single" w:color="auto" w:sz="4" w:space="0"/>
              <w:left w:val="single" w:color="auto" w:sz="4" w:space="0"/>
              <w:bottom w:val="single" w:color="auto" w:sz="4" w:space="0"/>
              <w:right w:val="single" w:color="auto" w:sz="4" w:space="0"/>
            </w:tcBorders>
            <w:vAlign w:val="center"/>
          </w:tcPr>
          <w:p w14:paraId="1F8CEB18">
            <w:pPr>
              <w:spacing w:line="360" w:lineRule="auto"/>
              <w:jc w:val="center"/>
              <w:rPr>
                <w:rFonts w:asciiTheme="minorEastAsia" w:hAnsiTheme="minorEastAsia" w:eastAsiaTheme="minorEastAsia"/>
                <w:sz w:val="24"/>
              </w:rPr>
            </w:pPr>
            <w:r>
              <w:rPr>
                <w:rFonts w:hint="eastAsia" w:asciiTheme="minorEastAsia" w:hAnsiTheme="minorEastAsia" w:eastAsiaTheme="minorEastAsia"/>
                <w:sz w:val="24"/>
              </w:rPr>
              <w:t>姓名</w:t>
            </w:r>
          </w:p>
        </w:tc>
        <w:tc>
          <w:tcPr>
            <w:tcW w:w="1406" w:type="dxa"/>
            <w:tcBorders>
              <w:top w:val="single" w:color="auto" w:sz="4" w:space="0"/>
              <w:left w:val="single" w:color="auto" w:sz="4" w:space="0"/>
              <w:bottom w:val="single" w:color="auto" w:sz="4" w:space="0"/>
              <w:right w:val="single" w:color="auto" w:sz="4" w:space="0"/>
            </w:tcBorders>
            <w:vAlign w:val="center"/>
          </w:tcPr>
          <w:p w14:paraId="7C23C976">
            <w:pPr>
              <w:spacing w:line="360" w:lineRule="auto"/>
              <w:jc w:val="center"/>
              <w:rPr>
                <w:rFonts w:asciiTheme="minorEastAsia" w:hAnsiTheme="minorEastAsia" w:eastAsiaTheme="minorEastAsia"/>
                <w:sz w:val="24"/>
              </w:rPr>
            </w:pPr>
            <w:r>
              <w:rPr>
                <w:rFonts w:hint="eastAsia" w:cs="微软雅黑" w:asciiTheme="minorEastAsia" w:hAnsiTheme="minorEastAsia" w:eastAsiaTheme="minorEastAsia"/>
                <w:sz w:val="24"/>
              </w:rPr>
              <w:t>王金铭</w:t>
            </w:r>
          </w:p>
        </w:tc>
        <w:tc>
          <w:tcPr>
            <w:tcW w:w="1406" w:type="dxa"/>
            <w:tcBorders>
              <w:top w:val="single" w:color="auto" w:sz="4" w:space="0"/>
              <w:left w:val="single" w:color="auto" w:sz="4" w:space="0"/>
              <w:bottom w:val="single" w:color="auto" w:sz="4" w:space="0"/>
              <w:right w:val="single" w:color="auto" w:sz="4" w:space="0"/>
            </w:tcBorders>
            <w:vAlign w:val="center"/>
          </w:tcPr>
          <w:p w14:paraId="03F4BA98">
            <w:pPr>
              <w:spacing w:line="360" w:lineRule="auto"/>
              <w:jc w:val="center"/>
              <w:rPr>
                <w:rFonts w:asciiTheme="minorEastAsia" w:hAnsiTheme="minorEastAsia" w:eastAsiaTheme="minorEastAsia"/>
                <w:sz w:val="24"/>
              </w:rPr>
            </w:pPr>
            <w:r>
              <w:rPr>
                <w:rFonts w:hint="eastAsia" w:asciiTheme="minorEastAsia" w:hAnsiTheme="minorEastAsia" w:eastAsiaTheme="minorEastAsia"/>
                <w:sz w:val="24"/>
              </w:rPr>
              <w:t>性别</w:t>
            </w:r>
          </w:p>
        </w:tc>
        <w:tc>
          <w:tcPr>
            <w:tcW w:w="1593" w:type="dxa"/>
            <w:gridSpan w:val="2"/>
            <w:tcBorders>
              <w:top w:val="single" w:color="auto" w:sz="4" w:space="0"/>
              <w:left w:val="single" w:color="auto" w:sz="4" w:space="0"/>
              <w:bottom w:val="single" w:color="auto" w:sz="4" w:space="0"/>
              <w:right w:val="single" w:color="auto" w:sz="4" w:space="0"/>
            </w:tcBorders>
            <w:vAlign w:val="center"/>
          </w:tcPr>
          <w:p w14:paraId="5EA6FD1C">
            <w:pPr>
              <w:spacing w:line="360" w:lineRule="auto"/>
              <w:jc w:val="center"/>
              <w:rPr>
                <w:rFonts w:asciiTheme="minorEastAsia" w:hAnsiTheme="minorEastAsia" w:eastAsiaTheme="minorEastAsia"/>
                <w:sz w:val="24"/>
              </w:rPr>
            </w:pPr>
            <w:r>
              <w:rPr>
                <w:rFonts w:hint="eastAsia" w:cs="微软雅黑" w:asciiTheme="minorEastAsia" w:hAnsiTheme="minorEastAsia" w:eastAsiaTheme="minorEastAsia"/>
                <w:sz w:val="24"/>
              </w:rPr>
              <w:t>男</w:t>
            </w:r>
          </w:p>
        </w:tc>
        <w:tc>
          <w:tcPr>
            <w:tcW w:w="1382" w:type="dxa"/>
            <w:tcBorders>
              <w:top w:val="single" w:color="auto" w:sz="4" w:space="0"/>
              <w:left w:val="single" w:color="auto" w:sz="4" w:space="0"/>
              <w:bottom w:val="single" w:color="auto" w:sz="4" w:space="0"/>
              <w:right w:val="single" w:color="auto" w:sz="4" w:space="0"/>
            </w:tcBorders>
            <w:vAlign w:val="center"/>
          </w:tcPr>
          <w:p w14:paraId="4748F53C">
            <w:pPr>
              <w:spacing w:line="360" w:lineRule="auto"/>
              <w:jc w:val="center"/>
              <w:rPr>
                <w:rFonts w:asciiTheme="minorEastAsia" w:hAnsiTheme="minorEastAsia" w:eastAsiaTheme="minorEastAsia"/>
                <w:sz w:val="24"/>
              </w:rPr>
            </w:pPr>
            <w:r>
              <w:rPr>
                <w:rFonts w:hint="eastAsia" w:asciiTheme="minorEastAsia" w:hAnsiTheme="minorEastAsia" w:eastAsiaTheme="minorEastAsia"/>
                <w:sz w:val="24"/>
              </w:rPr>
              <w:t>职称</w:t>
            </w:r>
          </w:p>
        </w:tc>
        <w:tc>
          <w:tcPr>
            <w:tcW w:w="1672" w:type="dxa"/>
            <w:tcBorders>
              <w:top w:val="single" w:color="auto" w:sz="4" w:space="0"/>
              <w:left w:val="single" w:color="auto" w:sz="4" w:space="0"/>
              <w:bottom w:val="single" w:color="auto" w:sz="4" w:space="0"/>
              <w:right w:val="single" w:color="auto" w:sz="4" w:space="0"/>
            </w:tcBorders>
            <w:vAlign w:val="center"/>
          </w:tcPr>
          <w:p w14:paraId="54F4E55F">
            <w:pPr>
              <w:spacing w:line="360" w:lineRule="auto"/>
              <w:jc w:val="center"/>
              <w:rPr>
                <w:rFonts w:asciiTheme="minorEastAsia" w:hAnsiTheme="minorEastAsia" w:eastAsiaTheme="minorEastAsia"/>
                <w:sz w:val="24"/>
              </w:rPr>
            </w:pPr>
            <w:r>
              <w:rPr>
                <w:rFonts w:hint="eastAsia" w:cs="微软雅黑" w:asciiTheme="minorEastAsia" w:hAnsiTheme="minorEastAsia" w:eastAsiaTheme="minorEastAsia"/>
                <w:sz w:val="24"/>
              </w:rPr>
              <w:t>讲师</w:t>
            </w:r>
          </w:p>
        </w:tc>
      </w:tr>
      <w:tr w14:paraId="2E2C2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1578" w:type="dxa"/>
            <w:gridSpan w:val="2"/>
            <w:tcBorders>
              <w:top w:val="single" w:color="auto" w:sz="4" w:space="0"/>
              <w:left w:val="single" w:color="auto" w:sz="4" w:space="0"/>
              <w:bottom w:val="single" w:color="auto" w:sz="4" w:space="0"/>
              <w:right w:val="single" w:color="auto" w:sz="4" w:space="0"/>
            </w:tcBorders>
            <w:vAlign w:val="center"/>
          </w:tcPr>
          <w:p w14:paraId="59624D44">
            <w:pPr>
              <w:spacing w:line="360" w:lineRule="auto"/>
              <w:jc w:val="center"/>
              <w:rPr>
                <w:rFonts w:asciiTheme="minorEastAsia" w:hAnsiTheme="minorEastAsia" w:eastAsiaTheme="minorEastAsia"/>
                <w:sz w:val="24"/>
              </w:rPr>
            </w:pPr>
            <w:r>
              <w:rPr>
                <w:rFonts w:hint="eastAsia" w:asciiTheme="minorEastAsia" w:hAnsiTheme="minorEastAsia" w:eastAsiaTheme="minorEastAsia"/>
                <w:sz w:val="24"/>
              </w:rPr>
              <w:t>办公室</w:t>
            </w:r>
          </w:p>
        </w:tc>
        <w:tc>
          <w:tcPr>
            <w:tcW w:w="1407" w:type="dxa"/>
            <w:tcBorders>
              <w:top w:val="single" w:color="auto" w:sz="4" w:space="0"/>
              <w:left w:val="single" w:color="auto" w:sz="4" w:space="0"/>
              <w:bottom w:val="single" w:color="auto" w:sz="4" w:space="0"/>
              <w:right w:val="single" w:color="auto" w:sz="4" w:space="0"/>
            </w:tcBorders>
            <w:vAlign w:val="center"/>
          </w:tcPr>
          <w:p w14:paraId="2B3B1141">
            <w:pPr>
              <w:spacing w:line="360" w:lineRule="auto"/>
              <w:jc w:val="center"/>
              <w:rPr>
                <w:rFonts w:cs="Calibri" w:asciiTheme="minorEastAsia" w:hAnsiTheme="minorEastAsia" w:eastAsiaTheme="minorEastAsia"/>
                <w:sz w:val="24"/>
              </w:rPr>
            </w:pPr>
            <w:r>
              <w:rPr>
                <w:rFonts w:hint="eastAsia" w:asciiTheme="minorEastAsia" w:hAnsiTheme="minorEastAsia" w:eastAsiaTheme="minorEastAsia"/>
                <w:sz w:val="24"/>
              </w:rPr>
              <w:t>新实验</w:t>
            </w:r>
            <w:r>
              <w:rPr>
                <w:rFonts w:hint="eastAsia" w:cs="Calibri" w:asciiTheme="minorEastAsia" w:hAnsiTheme="minorEastAsia" w:eastAsiaTheme="minorEastAsia"/>
                <w:sz w:val="24"/>
              </w:rPr>
              <w:t>815</w:t>
            </w:r>
          </w:p>
        </w:tc>
        <w:tc>
          <w:tcPr>
            <w:tcW w:w="1407" w:type="dxa"/>
            <w:tcBorders>
              <w:top w:val="single" w:color="auto" w:sz="4" w:space="0"/>
              <w:left w:val="single" w:color="auto" w:sz="4" w:space="0"/>
              <w:bottom w:val="single" w:color="auto" w:sz="4" w:space="0"/>
              <w:right w:val="single" w:color="auto" w:sz="4" w:space="0"/>
            </w:tcBorders>
            <w:vAlign w:val="center"/>
          </w:tcPr>
          <w:p w14:paraId="1411C581">
            <w:pPr>
              <w:spacing w:line="360" w:lineRule="auto"/>
              <w:jc w:val="center"/>
              <w:rPr>
                <w:rFonts w:asciiTheme="minorEastAsia" w:hAnsiTheme="minorEastAsia" w:eastAsiaTheme="minorEastAsia"/>
                <w:sz w:val="24"/>
              </w:rPr>
            </w:pPr>
            <w:r>
              <w:rPr>
                <w:rFonts w:hint="eastAsia" w:asciiTheme="minorEastAsia" w:hAnsiTheme="minorEastAsia" w:eastAsiaTheme="minorEastAsia"/>
                <w:sz w:val="24"/>
              </w:rPr>
              <w:t>联系电话</w:t>
            </w:r>
          </w:p>
        </w:tc>
        <w:tc>
          <w:tcPr>
            <w:tcW w:w="1594" w:type="dxa"/>
            <w:gridSpan w:val="2"/>
            <w:tcBorders>
              <w:top w:val="single" w:color="auto" w:sz="4" w:space="0"/>
              <w:left w:val="single" w:color="auto" w:sz="4" w:space="0"/>
              <w:bottom w:val="single" w:color="auto" w:sz="4" w:space="0"/>
              <w:right w:val="single" w:color="auto" w:sz="4" w:space="0"/>
            </w:tcBorders>
            <w:vAlign w:val="center"/>
          </w:tcPr>
          <w:p w14:paraId="08D2A601">
            <w:pPr>
              <w:spacing w:line="360" w:lineRule="auto"/>
              <w:jc w:val="center"/>
              <w:rPr>
                <w:rFonts w:cs="Calibri" w:asciiTheme="minorEastAsia" w:hAnsiTheme="minorEastAsia" w:eastAsiaTheme="minorEastAsia"/>
                <w:sz w:val="24"/>
              </w:rPr>
            </w:pPr>
            <w:r>
              <w:rPr>
                <w:rFonts w:hint="eastAsia" w:asciiTheme="minorEastAsia" w:hAnsiTheme="minorEastAsia" w:eastAsiaTheme="minorEastAsia"/>
                <w:sz w:val="24"/>
              </w:rPr>
              <w:t>1</w:t>
            </w:r>
            <w:r>
              <w:rPr>
                <w:rFonts w:hint="eastAsia" w:cs="Calibri" w:asciiTheme="minorEastAsia" w:hAnsiTheme="minorEastAsia" w:eastAsiaTheme="minorEastAsia"/>
                <w:sz w:val="24"/>
              </w:rPr>
              <w:t>8946545954</w:t>
            </w:r>
          </w:p>
        </w:tc>
        <w:tc>
          <w:tcPr>
            <w:tcW w:w="1383" w:type="dxa"/>
            <w:tcBorders>
              <w:top w:val="single" w:color="auto" w:sz="4" w:space="0"/>
              <w:left w:val="single" w:color="auto" w:sz="4" w:space="0"/>
              <w:bottom w:val="single" w:color="auto" w:sz="4" w:space="0"/>
              <w:right w:val="single" w:color="auto" w:sz="4" w:space="0"/>
            </w:tcBorders>
            <w:vAlign w:val="center"/>
          </w:tcPr>
          <w:p w14:paraId="14373A6D">
            <w:pPr>
              <w:spacing w:line="360" w:lineRule="auto"/>
              <w:jc w:val="center"/>
              <w:rPr>
                <w:rFonts w:asciiTheme="minorEastAsia" w:hAnsiTheme="minorEastAsia" w:eastAsiaTheme="minorEastAsia"/>
                <w:sz w:val="24"/>
              </w:rPr>
            </w:pPr>
            <w:r>
              <w:rPr>
                <w:rFonts w:hint="eastAsia" w:asciiTheme="minorEastAsia" w:hAnsiTheme="minorEastAsia" w:eastAsiaTheme="minorEastAsia"/>
                <w:sz w:val="24"/>
              </w:rPr>
              <w:t>电子邮箱</w:t>
            </w:r>
          </w:p>
        </w:tc>
        <w:tc>
          <w:tcPr>
            <w:tcW w:w="1669" w:type="dxa"/>
            <w:tcBorders>
              <w:top w:val="single" w:color="auto" w:sz="4" w:space="0"/>
              <w:left w:val="single" w:color="auto" w:sz="4" w:space="0"/>
              <w:bottom w:val="single" w:color="auto" w:sz="4" w:space="0"/>
              <w:right w:val="single" w:color="auto" w:sz="4" w:space="0"/>
            </w:tcBorders>
            <w:vAlign w:val="center"/>
          </w:tcPr>
          <w:p w14:paraId="25C914B5">
            <w:pPr>
              <w:spacing w:line="360" w:lineRule="auto"/>
              <w:jc w:val="center"/>
              <w:rPr>
                <w:rFonts w:cs="Calibri" w:asciiTheme="minorEastAsia" w:hAnsiTheme="minorEastAsia" w:eastAsiaTheme="minorEastAsia"/>
                <w:sz w:val="24"/>
              </w:rPr>
            </w:pPr>
            <w:r>
              <w:rPr>
                <w:rFonts w:cs="Calibri" w:asciiTheme="minorEastAsia" w:hAnsiTheme="minorEastAsia" w:eastAsiaTheme="minorEastAsia"/>
                <w:sz w:val="24"/>
              </w:rPr>
              <w:t>wangjinming1996@126.com</w:t>
            </w:r>
          </w:p>
        </w:tc>
      </w:tr>
      <w:tr w14:paraId="63E08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985" w:type="dxa"/>
            <w:gridSpan w:val="3"/>
            <w:tcBorders>
              <w:top w:val="single" w:color="auto" w:sz="4" w:space="0"/>
              <w:left w:val="single" w:color="auto" w:sz="4" w:space="0"/>
              <w:bottom w:val="single" w:color="auto" w:sz="4" w:space="0"/>
              <w:right w:val="single" w:color="auto" w:sz="4" w:space="0"/>
            </w:tcBorders>
            <w:vAlign w:val="center"/>
          </w:tcPr>
          <w:p w14:paraId="6E83AD15">
            <w:pPr>
              <w:spacing w:line="360" w:lineRule="auto"/>
              <w:jc w:val="center"/>
              <w:rPr>
                <w:rFonts w:asciiTheme="minorEastAsia" w:hAnsiTheme="minorEastAsia" w:eastAsiaTheme="minorEastAsia"/>
                <w:sz w:val="24"/>
              </w:rPr>
            </w:pPr>
            <w:r>
              <w:rPr>
                <w:rFonts w:hint="eastAsia" w:asciiTheme="minorEastAsia" w:hAnsiTheme="minorEastAsia" w:eastAsiaTheme="minorEastAsia"/>
                <w:sz w:val="24"/>
              </w:rPr>
              <w:t>专业</w:t>
            </w:r>
            <w:r>
              <w:rPr>
                <w:rFonts w:asciiTheme="minorEastAsia" w:hAnsiTheme="minorEastAsia" w:eastAsiaTheme="minorEastAsia"/>
                <w:sz w:val="24"/>
              </w:rPr>
              <w:t>/</w:t>
            </w:r>
            <w:r>
              <w:rPr>
                <w:rFonts w:hint="eastAsia" w:asciiTheme="minorEastAsia" w:hAnsiTheme="minorEastAsia" w:eastAsiaTheme="minorEastAsia"/>
                <w:sz w:val="24"/>
              </w:rPr>
              <w:t>研究方向</w:t>
            </w:r>
          </w:p>
        </w:tc>
        <w:tc>
          <w:tcPr>
            <w:tcW w:w="6053" w:type="dxa"/>
            <w:gridSpan w:val="5"/>
            <w:tcBorders>
              <w:top w:val="single" w:color="auto" w:sz="4" w:space="0"/>
              <w:left w:val="single" w:color="auto" w:sz="4" w:space="0"/>
              <w:bottom w:val="single" w:color="auto" w:sz="4" w:space="0"/>
              <w:right w:val="single" w:color="auto" w:sz="4" w:space="0"/>
            </w:tcBorders>
            <w:vAlign w:val="center"/>
          </w:tcPr>
          <w:p w14:paraId="4C93F9BC">
            <w:pPr>
              <w:spacing w:line="360" w:lineRule="auto"/>
              <w:jc w:val="left"/>
              <w:rPr>
                <w:rFonts w:cs="Calibri" w:asciiTheme="minorEastAsia" w:hAnsiTheme="minorEastAsia" w:eastAsiaTheme="minorEastAsia"/>
                <w:sz w:val="24"/>
              </w:rPr>
            </w:pPr>
            <w:r>
              <w:rPr>
                <w:rFonts w:hint="eastAsia" w:cs="Calibri" w:asciiTheme="minorEastAsia" w:hAnsiTheme="minorEastAsia" w:eastAsiaTheme="minorEastAsia"/>
                <w:sz w:val="24"/>
              </w:rPr>
              <w:t>环境行为动力学应用，水</w:t>
            </w:r>
            <w:r>
              <w:rPr>
                <w:rFonts w:hint="eastAsia" w:cs="微软雅黑" w:asciiTheme="minorEastAsia" w:hAnsiTheme="minorEastAsia" w:eastAsiaTheme="minorEastAsia"/>
                <w:sz w:val="24"/>
              </w:rPr>
              <w:t>污染</w:t>
            </w:r>
            <w:r>
              <w:rPr>
                <w:rFonts w:hint="eastAsia" w:cs="___WRD_EMBED_SUB_44" w:asciiTheme="minorEastAsia" w:hAnsiTheme="minorEastAsia" w:eastAsiaTheme="minorEastAsia"/>
                <w:sz w:val="24"/>
              </w:rPr>
              <w:t>治理</w:t>
            </w:r>
          </w:p>
        </w:tc>
      </w:tr>
      <w:tr w14:paraId="1CE03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985" w:type="dxa"/>
            <w:gridSpan w:val="3"/>
            <w:tcBorders>
              <w:top w:val="single" w:color="auto" w:sz="4" w:space="0"/>
              <w:left w:val="single" w:color="auto" w:sz="4" w:space="0"/>
              <w:bottom w:val="single" w:color="auto" w:sz="4" w:space="0"/>
              <w:right w:val="single" w:color="auto" w:sz="4" w:space="0"/>
            </w:tcBorders>
            <w:vAlign w:val="center"/>
          </w:tcPr>
          <w:p w14:paraId="3864A26B">
            <w:pPr>
              <w:spacing w:line="360" w:lineRule="auto"/>
              <w:jc w:val="center"/>
              <w:rPr>
                <w:rFonts w:asciiTheme="minorEastAsia" w:hAnsiTheme="minorEastAsia" w:eastAsiaTheme="minorEastAsia"/>
                <w:sz w:val="24"/>
              </w:rPr>
            </w:pPr>
            <w:r>
              <w:rPr>
                <w:rFonts w:hint="eastAsia" w:asciiTheme="minorEastAsia" w:hAnsiTheme="minorEastAsia" w:eastAsiaTheme="minorEastAsia"/>
                <w:sz w:val="24"/>
              </w:rPr>
              <w:t>拟招学生专业</w:t>
            </w:r>
          </w:p>
        </w:tc>
        <w:tc>
          <w:tcPr>
            <w:tcW w:w="2988" w:type="dxa"/>
            <w:gridSpan w:val="2"/>
            <w:tcBorders>
              <w:top w:val="single" w:color="auto" w:sz="4" w:space="0"/>
              <w:left w:val="single" w:color="auto" w:sz="4" w:space="0"/>
              <w:bottom w:val="single" w:color="auto" w:sz="4" w:space="0"/>
              <w:right w:val="single" w:color="auto" w:sz="4" w:space="0"/>
            </w:tcBorders>
            <w:vAlign w:val="center"/>
          </w:tcPr>
          <w:p w14:paraId="07B7B9DE">
            <w:pPr>
              <w:spacing w:line="360" w:lineRule="auto"/>
              <w:jc w:val="left"/>
              <w:rPr>
                <w:rFonts w:asciiTheme="minorEastAsia" w:hAnsiTheme="minorEastAsia" w:eastAsiaTheme="minorEastAsia"/>
                <w:sz w:val="24"/>
              </w:rPr>
            </w:pPr>
            <w:r>
              <w:rPr>
                <w:rFonts w:hint="eastAsia" w:asciiTheme="minorEastAsia" w:hAnsiTheme="minorEastAsia" w:eastAsiaTheme="minorEastAsia"/>
                <w:sz w:val="24"/>
              </w:rPr>
              <w:t>给排水工程</w:t>
            </w:r>
          </w:p>
        </w:tc>
        <w:tc>
          <w:tcPr>
            <w:tcW w:w="1393" w:type="dxa"/>
            <w:gridSpan w:val="2"/>
            <w:tcBorders>
              <w:top w:val="single" w:color="auto" w:sz="4" w:space="0"/>
              <w:left w:val="single" w:color="auto" w:sz="4" w:space="0"/>
              <w:bottom w:val="single" w:color="auto" w:sz="4" w:space="0"/>
              <w:right w:val="single" w:color="auto" w:sz="4" w:space="0"/>
            </w:tcBorders>
            <w:vAlign w:val="center"/>
          </w:tcPr>
          <w:p w14:paraId="2E6228B4">
            <w:pPr>
              <w:spacing w:line="360" w:lineRule="auto"/>
              <w:jc w:val="center"/>
              <w:rPr>
                <w:rFonts w:asciiTheme="minorEastAsia" w:hAnsiTheme="minorEastAsia" w:eastAsiaTheme="minorEastAsia"/>
                <w:sz w:val="24"/>
              </w:rPr>
            </w:pPr>
            <w:r>
              <w:rPr>
                <w:rFonts w:hint="eastAsia" w:asciiTheme="minorEastAsia" w:hAnsiTheme="minorEastAsia" w:eastAsiaTheme="minorEastAsia"/>
                <w:sz w:val="24"/>
              </w:rPr>
              <w:t>招生人数</w:t>
            </w:r>
          </w:p>
        </w:tc>
        <w:tc>
          <w:tcPr>
            <w:tcW w:w="1672" w:type="dxa"/>
            <w:tcBorders>
              <w:top w:val="single" w:color="auto" w:sz="4" w:space="0"/>
              <w:left w:val="single" w:color="auto" w:sz="4" w:space="0"/>
              <w:bottom w:val="single" w:color="auto" w:sz="4" w:space="0"/>
              <w:right w:val="single" w:color="auto" w:sz="4" w:space="0"/>
            </w:tcBorders>
            <w:vAlign w:val="center"/>
          </w:tcPr>
          <w:p w14:paraId="06C05DEE">
            <w:pPr>
              <w:spacing w:line="360" w:lineRule="auto"/>
              <w:jc w:val="left"/>
              <w:rPr>
                <w:rFonts w:asciiTheme="minorEastAsia" w:hAnsiTheme="minorEastAsia" w:eastAsiaTheme="minorEastAsia"/>
                <w:sz w:val="24"/>
              </w:rPr>
            </w:pPr>
            <w:r>
              <w:rPr>
                <w:rFonts w:hint="eastAsia" w:asciiTheme="minorEastAsia" w:hAnsiTheme="minorEastAsia" w:eastAsiaTheme="minorEastAsia"/>
                <w:sz w:val="24"/>
              </w:rPr>
              <w:t>3</w:t>
            </w:r>
          </w:p>
        </w:tc>
      </w:tr>
      <w:tr w14:paraId="71124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2" w:hRule="atLeast"/>
          <w:jc w:val="center"/>
        </w:trPr>
        <w:tc>
          <w:tcPr>
            <w:tcW w:w="9038" w:type="dxa"/>
            <w:gridSpan w:val="8"/>
            <w:tcBorders>
              <w:top w:val="single" w:color="auto" w:sz="4" w:space="0"/>
              <w:left w:val="single" w:color="auto" w:sz="4" w:space="0"/>
              <w:bottom w:val="single" w:color="auto" w:sz="4" w:space="0"/>
              <w:right w:val="single" w:color="auto" w:sz="4" w:space="0"/>
            </w:tcBorders>
            <w:vAlign w:val="center"/>
          </w:tcPr>
          <w:p w14:paraId="71C374E5">
            <w:pPr>
              <w:rPr>
                <w:rFonts w:hint="eastAsia" w:asciiTheme="minorEastAsia" w:hAnsiTheme="minorEastAsia" w:eastAsiaTheme="minorEastAsia"/>
                <w:sz w:val="24"/>
              </w:rPr>
            </w:pPr>
            <w:bookmarkStart w:id="0" w:name="OLE_LINK2"/>
            <w:r>
              <w:rPr>
                <w:rFonts w:hint="eastAsia" w:asciiTheme="minorEastAsia" w:hAnsiTheme="minorEastAsia" w:eastAsiaTheme="minorEastAsia"/>
                <w:sz w:val="24"/>
              </w:rPr>
              <w:t>导师简介：（包括工作经历、教学科研成果、人才培养贡献等）</w:t>
            </w:r>
          </w:p>
          <w:p w14:paraId="18B0CED5">
            <w:pPr>
              <w:rPr>
                <w:rFonts w:hint="eastAsia" w:asciiTheme="minorEastAsia" w:hAnsiTheme="minorEastAsia" w:eastAsiaTheme="minorEastAsia"/>
                <w:sz w:val="24"/>
              </w:rPr>
            </w:pPr>
            <w:r>
              <w:rPr>
                <w:rFonts w:hint="eastAsia" w:asciiTheme="minorEastAsia" w:hAnsiTheme="minorEastAsia" w:eastAsiaTheme="minorEastAsia"/>
                <w:sz w:val="24"/>
              </w:rPr>
              <w:t>工作及学习经历：</w:t>
            </w:r>
          </w:p>
          <w:p w14:paraId="51FB82DE">
            <w:pPr>
              <w:rPr>
                <w:rFonts w:hint="eastAsia" w:asciiTheme="minorEastAsia" w:hAnsiTheme="minorEastAsia" w:eastAsiaTheme="minorEastAsia"/>
                <w:sz w:val="24"/>
              </w:rPr>
            </w:pPr>
            <w:r>
              <w:rPr>
                <w:rFonts w:hint="eastAsia" w:asciiTheme="minorEastAsia" w:hAnsiTheme="minorEastAsia" w:eastAsiaTheme="minorEastAsia"/>
                <w:sz w:val="24"/>
              </w:rPr>
              <w:t>2015.09-2019.06  就读于吉林建筑大学  获工学学士学位</w:t>
            </w:r>
          </w:p>
          <w:p w14:paraId="38D84F0C">
            <w:pPr>
              <w:rPr>
                <w:rFonts w:hint="eastAsia" w:asciiTheme="minorEastAsia" w:hAnsiTheme="minorEastAsia" w:eastAsiaTheme="minorEastAsia"/>
                <w:sz w:val="24"/>
              </w:rPr>
            </w:pPr>
            <w:r>
              <w:rPr>
                <w:rFonts w:hint="eastAsia" w:asciiTheme="minorEastAsia" w:hAnsiTheme="minorEastAsia" w:eastAsiaTheme="minorEastAsia"/>
                <w:sz w:val="24"/>
              </w:rPr>
              <w:t>2019.10-2021.09  就读于北九州市立大学  获环境工程硕士学位</w:t>
            </w:r>
          </w:p>
          <w:p w14:paraId="5D5D5560">
            <w:pPr>
              <w:rPr>
                <w:rFonts w:hint="eastAsia" w:asciiTheme="minorEastAsia" w:hAnsiTheme="minorEastAsia" w:eastAsiaTheme="minorEastAsia"/>
                <w:sz w:val="24"/>
              </w:rPr>
            </w:pPr>
            <w:r>
              <w:rPr>
                <w:rFonts w:hint="eastAsia" w:asciiTheme="minorEastAsia" w:hAnsiTheme="minorEastAsia" w:eastAsiaTheme="minorEastAsia"/>
                <w:sz w:val="24"/>
              </w:rPr>
              <w:t>2021.10-2024.09  就读于北九州市立大学  获环境工程博士学位</w:t>
            </w:r>
          </w:p>
          <w:p w14:paraId="60A131CB">
            <w:pPr>
              <w:rPr>
                <w:rFonts w:hint="eastAsia" w:asciiTheme="minorEastAsia" w:hAnsiTheme="minorEastAsia" w:eastAsiaTheme="minorEastAsia"/>
                <w:sz w:val="24"/>
              </w:rPr>
            </w:pPr>
            <w:r>
              <w:rPr>
                <w:rFonts w:hint="eastAsia" w:asciiTheme="minorEastAsia" w:hAnsiTheme="minorEastAsia" w:eastAsiaTheme="minorEastAsia"/>
                <w:sz w:val="24"/>
              </w:rPr>
              <w:t>2021.09-2024.09</w:t>
            </w:r>
            <w:r>
              <w:rPr>
                <w:rFonts w:hint="eastAsia" w:asciiTheme="minorEastAsia" w:hAnsiTheme="minorEastAsia" w:eastAsiaTheme="minorEastAsia"/>
                <w:sz w:val="24"/>
              </w:rPr>
              <w:tab/>
            </w:r>
            <w:r>
              <w:rPr>
                <w:rFonts w:hint="eastAsia" w:asciiTheme="minorEastAsia" w:hAnsiTheme="minorEastAsia" w:eastAsiaTheme="minorEastAsia"/>
                <w:sz w:val="24"/>
              </w:rPr>
              <w:t>NPO北九州生态网络研究会</w:t>
            </w:r>
            <w:r>
              <w:rPr>
                <w:rFonts w:hint="eastAsia" w:asciiTheme="minorEastAsia" w:hAnsiTheme="minorEastAsia" w:eastAsiaTheme="minorEastAsia"/>
                <w:sz w:val="24"/>
              </w:rPr>
              <w:tab/>
            </w:r>
            <w:r>
              <w:rPr>
                <w:rFonts w:hint="eastAsia" w:asciiTheme="minorEastAsia" w:hAnsiTheme="minorEastAsia" w:eastAsiaTheme="minorEastAsia"/>
                <w:sz w:val="24"/>
              </w:rPr>
              <w:t xml:space="preserve"> 次世代博士研究员</w:t>
            </w:r>
          </w:p>
          <w:p w14:paraId="2300247F">
            <w:pPr>
              <w:rPr>
                <w:rFonts w:hint="eastAsia" w:asciiTheme="minorEastAsia" w:hAnsiTheme="minorEastAsia" w:eastAsiaTheme="minorEastAsia"/>
                <w:sz w:val="24"/>
              </w:rPr>
            </w:pPr>
            <w:r>
              <w:rPr>
                <w:rFonts w:hint="eastAsia" w:asciiTheme="minorEastAsia" w:hAnsiTheme="minorEastAsia" w:eastAsiaTheme="minorEastAsia"/>
                <w:sz w:val="24"/>
              </w:rPr>
              <w:t>2021.03-至今</w:t>
            </w:r>
            <w:r>
              <w:rPr>
                <w:rFonts w:hint="eastAsia" w:asciiTheme="minorEastAsia" w:hAnsiTheme="minorEastAsia" w:eastAsiaTheme="minorEastAsia"/>
                <w:sz w:val="24"/>
              </w:rPr>
              <w:tab/>
            </w:r>
            <w:r>
              <w:rPr>
                <w:rFonts w:hint="eastAsia" w:asciiTheme="minorEastAsia" w:hAnsiTheme="minorEastAsia" w:eastAsiaTheme="minorEastAsia"/>
                <w:sz w:val="24"/>
              </w:rPr>
              <w:t xml:space="preserve">   AILCD International Conference执行委员会</w:t>
            </w:r>
            <w:r>
              <w:rPr>
                <w:rFonts w:hint="eastAsia" w:asciiTheme="minorEastAsia" w:hAnsiTheme="minorEastAsia" w:eastAsiaTheme="minorEastAsia"/>
                <w:sz w:val="24"/>
              </w:rPr>
              <w:tab/>
            </w:r>
            <w:r>
              <w:rPr>
                <w:rFonts w:hint="eastAsia" w:asciiTheme="minorEastAsia" w:hAnsiTheme="minorEastAsia" w:eastAsiaTheme="minorEastAsia"/>
                <w:sz w:val="24"/>
              </w:rPr>
              <w:t>委员</w:t>
            </w:r>
          </w:p>
          <w:p w14:paraId="5784D741">
            <w:pPr>
              <w:rPr>
                <w:rFonts w:hint="eastAsia" w:asciiTheme="minorEastAsia" w:hAnsiTheme="minorEastAsia" w:eastAsiaTheme="minorEastAsia"/>
                <w:sz w:val="24"/>
              </w:rPr>
            </w:pPr>
            <w:r>
              <w:rPr>
                <w:rFonts w:hint="eastAsia" w:asciiTheme="minorEastAsia" w:hAnsiTheme="minorEastAsia" w:eastAsiaTheme="minorEastAsia"/>
                <w:sz w:val="24"/>
              </w:rPr>
              <w:t>2023.04-2024.09</w:t>
            </w:r>
            <w:r>
              <w:rPr>
                <w:rFonts w:hint="eastAsia" w:asciiTheme="minorEastAsia" w:hAnsiTheme="minorEastAsia" w:eastAsiaTheme="minorEastAsia"/>
                <w:sz w:val="24"/>
              </w:rPr>
              <w:tab/>
            </w:r>
            <w:r>
              <w:rPr>
                <w:rFonts w:hint="eastAsia" w:asciiTheme="minorEastAsia" w:hAnsiTheme="minorEastAsia" w:eastAsiaTheme="minorEastAsia"/>
                <w:sz w:val="24"/>
              </w:rPr>
              <w:t>JASSO北九州市立大学交流项目</w:t>
            </w:r>
            <w:r>
              <w:rPr>
                <w:rFonts w:hint="eastAsia" w:asciiTheme="minorEastAsia" w:hAnsiTheme="minorEastAsia" w:eastAsiaTheme="minorEastAsia"/>
                <w:sz w:val="24"/>
              </w:rPr>
              <w:tab/>
            </w:r>
            <w:r>
              <w:rPr>
                <w:rFonts w:hint="eastAsia" w:asciiTheme="minorEastAsia" w:hAnsiTheme="minorEastAsia" w:eastAsiaTheme="minorEastAsia"/>
                <w:sz w:val="24"/>
              </w:rPr>
              <w:t xml:space="preserve"> 学生负责人</w:t>
            </w:r>
          </w:p>
          <w:p w14:paraId="1E42BE85">
            <w:pPr>
              <w:rPr>
                <w:rFonts w:hint="eastAsia" w:asciiTheme="minorEastAsia" w:hAnsiTheme="minorEastAsia" w:eastAsiaTheme="minorEastAsia"/>
                <w:sz w:val="24"/>
              </w:rPr>
            </w:pPr>
            <w:r>
              <w:rPr>
                <w:rFonts w:hint="eastAsia" w:asciiTheme="minorEastAsia" w:hAnsiTheme="minorEastAsia" w:eastAsiaTheme="minorEastAsia"/>
                <w:sz w:val="24"/>
              </w:rPr>
              <w:t>2023.04-2024.09</w:t>
            </w:r>
            <w:r>
              <w:rPr>
                <w:rFonts w:hint="eastAsia" w:asciiTheme="minorEastAsia" w:hAnsiTheme="minorEastAsia" w:eastAsiaTheme="minorEastAsia"/>
                <w:sz w:val="24"/>
              </w:rPr>
              <w:tab/>
            </w:r>
            <w:r>
              <w:rPr>
                <w:rFonts w:hint="eastAsia" w:asciiTheme="minorEastAsia" w:hAnsiTheme="minorEastAsia" w:eastAsiaTheme="minorEastAsia"/>
                <w:sz w:val="24"/>
              </w:rPr>
              <w:t>日本樱花交流项目</w:t>
            </w:r>
            <w:r>
              <w:rPr>
                <w:rFonts w:hint="eastAsia" w:asciiTheme="minorEastAsia" w:hAnsiTheme="minorEastAsia" w:eastAsiaTheme="minorEastAsia"/>
                <w:sz w:val="24"/>
              </w:rPr>
              <w:tab/>
            </w:r>
            <w:r>
              <w:rPr>
                <w:rFonts w:hint="eastAsia" w:asciiTheme="minorEastAsia" w:hAnsiTheme="minorEastAsia" w:eastAsiaTheme="minorEastAsia"/>
                <w:sz w:val="24"/>
              </w:rPr>
              <w:t xml:space="preserve"> 学生负责人</w:t>
            </w:r>
          </w:p>
          <w:p w14:paraId="0193A8FF">
            <w:pPr>
              <w:rPr>
                <w:rFonts w:hint="eastAsia" w:asciiTheme="minorEastAsia" w:hAnsiTheme="minorEastAsia" w:eastAsiaTheme="minorEastAsia"/>
                <w:sz w:val="24"/>
              </w:rPr>
            </w:pPr>
            <w:r>
              <w:rPr>
                <w:rFonts w:hint="eastAsia" w:asciiTheme="minorEastAsia" w:hAnsiTheme="minorEastAsia" w:eastAsiaTheme="minorEastAsia"/>
                <w:sz w:val="24"/>
              </w:rPr>
              <w:t>2024.10-至今     浙江广厦建设职业技术大学环境能源学院从事环境工程教学与科研工作</w:t>
            </w:r>
          </w:p>
          <w:p w14:paraId="18C6E65A">
            <w:pPr>
              <w:rPr>
                <w:rFonts w:asciiTheme="minorEastAsia" w:hAnsiTheme="minorEastAsia" w:eastAsiaTheme="minorEastAsia"/>
                <w:sz w:val="24"/>
              </w:rPr>
            </w:pPr>
          </w:p>
          <w:p w14:paraId="217FC884">
            <w:pPr>
              <w:rPr>
                <w:rFonts w:hint="eastAsia" w:asciiTheme="minorEastAsia" w:hAnsiTheme="minorEastAsia" w:eastAsiaTheme="minorEastAsia"/>
                <w:sz w:val="24"/>
              </w:rPr>
            </w:pPr>
            <w:r>
              <w:rPr>
                <w:rFonts w:hint="eastAsia" w:asciiTheme="minorEastAsia" w:hAnsiTheme="minorEastAsia" w:eastAsiaTheme="minorEastAsia"/>
                <w:sz w:val="24"/>
              </w:rPr>
              <w:t>教学科研成果：</w:t>
            </w:r>
          </w:p>
          <w:p w14:paraId="3E3C2950">
            <w:pPr>
              <w:rPr>
                <w:rFonts w:asciiTheme="minorEastAsia" w:hAnsiTheme="minorEastAsia" w:eastAsiaTheme="minorEastAsia"/>
                <w:sz w:val="24"/>
              </w:rPr>
            </w:pPr>
            <w:r>
              <w:rPr>
                <w:rFonts w:hint="eastAsia" w:asciiTheme="minorEastAsia" w:hAnsiTheme="minorEastAsia" w:eastAsiaTheme="minorEastAsia"/>
                <w:sz w:val="24"/>
              </w:rPr>
              <w:t>1）Wang, J., Dai, J., Dewancker, B. J., Gao, W., Liu, Z., &amp; Zhou, Y. (2022). Impact of Situational Environmental Education on Tourist Behavior—A Case Study of Water Culture Ecological Park in China. International Journal of Environmental Research and Public</w:t>
            </w:r>
            <w:r>
              <w:rPr>
                <w:rFonts w:asciiTheme="minorEastAsia" w:hAnsiTheme="minorEastAsia" w:eastAsiaTheme="minorEastAsia"/>
                <w:sz w:val="24"/>
              </w:rPr>
              <w:t xml:space="preserve"> Health, 19(18), 11388.</w:t>
            </w:r>
          </w:p>
          <w:p w14:paraId="2509AA7C">
            <w:pPr>
              <w:rPr>
                <w:rFonts w:hint="eastAsia" w:asciiTheme="minorEastAsia" w:hAnsiTheme="minorEastAsia" w:eastAsiaTheme="minorEastAsia"/>
                <w:sz w:val="24"/>
              </w:rPr>
            </w:pPr>
            <w:r>
              <w:rPr>
                <w:rFonts w:hint="eastAsia" w:asciiTheme="minorEastAsia" w:hAnsiTheme="minorEastAsia" w:eastAsiaTheme="minorEastAsia"/>
                <w:sz w:val="24"/>
              </w:rPr>
              <w:t>2）Wang, J.; Dai, J.; Gao, W.; Yao, X.; Dewancker, B.J.; Gao, J.; Wang, Y.; Zeng, J. Achieving Sustainable Tourism: Analysis of the Impact of Environmental Education on Tourists’ Responsible Behavior. Sustainability 2024, 16, 552.</w:t>
            </w:r>
          </w:p>
          <w:p w14:paraId="7EDE0CB1">
            <w:pPr>
              <w:rPr>
                <w:rFonts w:hint="eastAsia" w:asciiTheme="minorEastAsia" w:hAnsiTheme="minorEastAsia" w:eastAsiaTheme="minorEastAsia"/>
                <w:sz w:val="24"/>
              </w:rPr>
            </w:pPr>
            <w:r>
              <w:rPr>
                <w:rFonts w:hint="eastAsia" w:asciiTheme="minorEastAsia" w:hAnsiTheme="minorEastAsia" w:eastAsiaTheme="minorEastAsia"/>
                <w:sz w:val="24"/>
              </w:rPr>
              <w:t>3）Dai, J., Wang, J., Bart, D., &amp; Gao, W. (2023). The impact of building enclosure type and building orientation on indoor thermal comfort---A case study of Kashgar in China. Case Studies in Thermal Engineering, 49, 103291.</w:t>
            </w:r>
          </w:p>
          <w:p w14:paraId="2799E49A">
            <w:pPr>
              <w:rPr>
                <w:rFonts w:hint="eastAsia" w:asciiTheme="minorEastAsia" w:hAnsiTheme="minorEastAsia" w:eastAsiaTheme="minorEastAsia"/>
                <w:sz w:val="24"/>
              </w:rPr>
            </w:pPr>
            <w:r>
              <w:rPr>
                <w:rFonts w:hint="eastAsia" w:asciiTheme="minorEastAsia" w:hAnsiTheme="minorEastAsia" w:eastAsiaTheme="minorEastAsia"/>
                <w:sz w:val="24"/>
              </w:rPr>
              <w:t>4）Liu Y, Wang J, Bai W, et al. A Numerical Simulation-Based Adaptation of the Pedestrian-Level Wind Environment in Village Streets: A Case Study on the Chuan Dao Area of the Hanjiang River in Southern Shaanxi[J]. Sustainability, 2024, 16(17): 7597.</w:t>
            </w:r>
          </w:p>
          <w:p w14:paraId="55E3BCFD">
            <w:pPr>
              <w:rPr>
                <w:rFonts w:hint="eastAsia" w:asciiTheme="minorEastAsia" w:hAnsiTheme="minorEastAsia" w:eastAsiaTheme="minorEastAsia"/>
                <w:sz w:val="24"/>
              </w:rPr>
            </w:pPr>
            <w:r>
              <w:rPr>
                <w:rFonts w:hint="eastAsia" w:asciiTheme="minorEastAsia" w:hAnsiTheme="minorEastAsia" w:eastAsiaTheme="minorEastAsia"/>
                <w:sz w:val="24"/>
              </w:rPr>
              <w:t>5）Zhao, Q., Gao, W., Su, Y., Wang, T., &amp; Wang, J. (2023). How can C&amp;D waste recycling do a carbon emission contribution for construction industry in Japan city?. Energy and Buildings, 298, 113538.</w:t>
            </w:r>
          </w:p>
          <w:p w14:paraId="1CD615F8">
            <w:pPr>
              <w:rPr>
                <w:rFonts w:asciiTheme="minorEastAsia" w:hAnsiTheme="minorEastAsia" w:eastAsiaTheme="minorEastAsia"/>
                <w:sz w:val="24"/>
              </w:rPr>
            </w:pPr>
            <w:r>
              <w:rPr>
                <w:rFonts w:hint="eastAsia" w:asciiTheme="minorEastAsia" w:hAnsiTheme="minorEastAsia" w:eastAsiaTheme="minorEastAsia"/>
                <w:sz w:val="24"/>
              </w:rPr>
              <w:t>6）Zhou, Y., Gao, W., Kato, T., Yao, W., Shi, C., Wang, J., &amp; Fei, F. (2024). Investigating key factors influencing consumer plastic bag use reduction in Nanjing, China: A comprehensive SEM-ANN analysis. Process Safety and Environmental Protection, 181, 395</w:t>
            </w:r>
            <w:r>
              <w:rPr>
                <w:rFonts w:asciiTheme="minorEastAsia" w:hAnsiTheme="minorEastAsia" w:eastAsiaTheme="minorEastAsia"/>
                <w:sz w:val="24"/>
              </w:rPr>
              <w:t>-406.</w:t>
            </w:r>
          </w:p>
          <w:p w14:paraId="35E7A99A">
            <w:pPr>
              <w:rPr>
                <w:rFonts w:asciiTheme="minorEastAsia" w:hAnsiTheme="minorEastAsia" w:eastAsiaTheme="minorEastAsia"/>
                <w:sz w:val="24"/>
              </w:rPr>
            </w:pPr>
            <w:r>
              <w:rPr>
                <w:rFonts w:hint="eastAsia" w:asciiTheme="minorEastAsia" w:hAnsiTheme="minorEastAsia" w:eastAsiaTheme="minorEastAsia"/>
                <w:sz w:val="24"/>
              </w:rPr>
              <w:t>7）Zhao, Q., Wang, T., Gao, W., Su, Y., Wang, J., &amp; Dai, J. (2024). The synergistic decarbonization potential from construction industry and upstream sectors with a city-scale: A case study of Hangzhou, China. Journal of Cleaner Production.</w:t>
            </w:r>
          </w:p>
          <w:p w14:paraId="13623B43">
            <w:pPr>
              <w:rPr>
                <w:rFonts w:asciiTheme="minorEastAsia" w:hAnsiTheme="minorEastAsia" w:eastAsiaTheme="minorEastAsia"/>
                <w:sz w:val="24"/>
              </w:rPr>
            </w:pPr>
          </w:p>
          <w:p w14:paraId="1C388DCE">
            <w:pPr>
              <w:rPr>
                <w:rFonts w:hint="eastAsia" w:asciiTheme="minorEastAsia" w:hAnsiTheme="minorEastAsia" w:eastAsiaTheme="minorEastAsia"/>
                <w:sz w:val="24"/>
              </w:rPr>
            </w:pPr>
            <w:r>
              <w:rPr>
                <w:rFonts w:hint="eastAsia" w:asciiTheme="minorEastAsia" w:hAnsiTheme="minorEastAsia" w:eastAsiaTheme="minorEastAsia"/>
                <w:sz w:val="24"/>
              </w:rPr>
              <w:t>主持/承担的主要科研项目：</w:t>
            </w:r>
          </w:p>
          <w:p w14:paraId="0D6BE9FD">
            <w:pPr>
              <w:rPr>
                <w:rFonts w:asciiTheme="minorEastAsia" w:hAnsiTheme="minorEastAsia" w:eastAsiaTheme="minorEastAsia"/>
                <w:sz w:val="24"/>
              </w:rPr>
            </w:pPr>
            <w:r>
              <w:rPr>
                <w:rFonts w:hint="eastAsia" w:asciiTheme="minorEastAsia" w:hAnsiTheme="minorEastAsia" w:eastAsiaTheme="minorEastAsia"/>
                <w:sz w:val="24"/>
              </w:rPr>
              <w:t>2022.04-至今「次世代研究者挑战项目」日本科学技术振兴机构（JPMJSP2149）（经费810万日元，负责人）：北九州市绿色未来：地域可持续发展及市民负责任环境行为分析</w:t>
            </w:r>
          </w:p>
          <w:p w14:paraId="0AD0CA0C">
            <w:pPr>
              <w:rPr>
                <w:rFonts w:hint="eastAsia" w:asciiTheme="minorEastAsia" w:hAnsiTheme="minorEastAsia" w:eastAsiaTheme="minorEastAsia"/>
                <w:sz w:val="24"/>
              </w:rPr>
            </w:pPr>
            <w:r>
              <w:rPr>
                <w:rFonts w:hint="eastAsia" w:asciiTheme="minorEastAsia" w:hAnsiTheme="minorEastAsia" w:eastAsiaTheme="minorEastAsia"/>
                <w:sz w:val="24"/>
              </w:rPr>
              <w:t xml:space="preserve">2023年度   日本科学技术振兴机构（S2023F0800613）（经费约500万日元，参与人）：日本资源循环科学—低碳混凝土生产科学学习项目                    </w:t>
            </w:r>
          </w:p>
          <w:p w14:paraId="6F336239">
            <w:pPr>
              <w:rPr>
                <w:rFonts w:asciiTheme="minorEastAsia" w:hAnsiTheme="minorEastAsia" w:eastAsiaTheme="minorEastAsia"/>
                <w:sz w:val="24"/>
              </w:rPr>
            </w:pPr>
            <w:r>
              <w:rPr>
                <w:rFonts w:hint="eastAsia" w:asciiTheme="minorEastAsia" w:hAnsiTheme="minorEastAsia" w:eastAsiaTheme="minorEastAsia"/>
                <w:sz w:val="24"/>
              </w:rPr>
              <w:t xml:space="preserve">2023年度   日本科学技术振兴机构（S2023F0200072）（经费约573万日元，参与人）：为亚洲大学生设计环境未来城市的科学                           </w:t>
            </w:r>
          </w:p>
          <w:p w14:paraId="14B42591">
            <w:pPr>
              <w:rPr>
                <w:rFonts w:asciiTheme="minorEastAsia" w:hAnsiTheme="minorEastAsia" w:eastAsiaTheme="minorEastAsia"/>
                <w:sz w:val="24"/>
              </w:rPr>
            </w:pPr>
            <w:r>
              <w:rPr>
                <w:rFonts w:hint="eastAsia" w:asciiTheme="minorEastAsia" w:hAnsiTheme="minorEastAsia" w:eastAsiaTheme="minorEastAsia"/>
                <w:sz w:val="24"/>
              </w:rPr>
              <w:t>2023.12-至今 2023年碑林区科技计划项目-应用技术研发（GX2339）（经费1.5万人民币，参与人）：基于艺工同治理念面向城市更新的碑林区原农村社区民居节能与改造设计策略研究</w:t>
            </w:r>
          </w:p>
          <w:p w14:paraId="47966256">
            <w:pPr>
              <w:rPr>
                <w:rFonts w:hint="eastAsia" w:asciiTheme="minorEastAsia" w:hAnsiTheme="minorEastAsia" w:eastAsiaTheme="minorEastAsia"/>
                <w:sz w:val="24"/>
              </w:rPr>
            </w:pPr>
          </w:p>
          <w:p w14:paraId="32A8E338">
            <w:pPr>
              <w:rPr>
                <w:rFonts w:hint="eastAsia" w:asciiTheme="minorEastAsia" w:hAnsiTheme="minorEastAsia" w:eastAsiaTheme="minorEastAsia"/>
                <w:sz w:val="24"/>
              </w:rPr>
            </w:pPr>
            <w:r>
              <w:rPr>
                <w:rFonts w:hint="eastAsia" w:asciiTheme="minorEastAsia" w:hAnsiTheme="minorEastAsia" w:eastAsiaTheme="minorEastAsia"/>
                <w:sz w:val="24"/>
              </w:rPr>
              <w:t xml:space="preserve">主要国际会议发表： </w:t>
            </w:r>
          </w:p>
          <w:p w14:paraId="6CDFF5DB">
            <w:pPr>
              <w:rPr>
                <w:rFonts w:hint="eastAsia" w:asciiTheme="minorEastAsia" w:hAnsiTheme="minorEastAsia" w:eastAsiaTheme="minorEastAsia"/>
                <w:sz w:val="24"/>
              </w:rPr>
            </w:pPr>
            <w:r>
              <w:rPr>
                <w:rFonts w:hint="eastAsia" w:asciiTheme="minorEastAsia" w:hAnsiTheme="minorEastAsia" w:eastAsiaTheme="minorEastAsia"/>
                <w:sz w:val="24"/>
              </w:rPr>
              <w:t>第39届联合国大学全球研讨会（39th UNU Global Seminar）。汇报主题为“Sustainable Agriculture and Food Production: The Way Forward to Ensure Food Security”</w:t>
            </w:r>
          </w:p>
          <w:p w14:paraId="634E9A09">
            <w:pPr>
              <w:rPr>
                <w:rFonts w:hint="eastAsia" w:asciiTheme="minorEastAsia" w:hAnsiTheme="minorEastAsia" w:eastAsiaTheme="minorEastAsia"/>
                <w:sz w:val="24"/>
              </w:rPr>
            </w:pPr>
            <w:r>
              <w:rPr>
                <w:rFonts w:hint="eastAsia" w:asciiTheme="minorEastAsia" w:hAnsiTheme="minorEastAsia" w:eastAsiaTheme="minorEastAsia"/>
                <w:sz w:val="24"/>
              </w:rPr>
              <w:t>第12届亚洲低碳设计学会国际会议（AILCD）。汇报主题为“Vertical Greening and Community Engagement: Exploring Urban Sustainability under the Sixth Industrialization Model in Kitakyushu”</w:t>
            </w:r>
          </w:p>
          <w:p w14:paraId="737BFA96">
            <w:pPr>
              <w:rPr>
                <w:rFonts w:hint="eastAsia" w:asciiTheme="minorEastAsia" w:hAnsiTheme="minorEastAsia" w:eastAsiaTheme="minorEastAsia"/>
                <w:sz w:val="24"/>
              </w:rPr>
            </w:pPr>
            <w:r>
              <w:rPr>
                <w:rFonts w:hint="eastAsia" w:asciiTheme="minorEastAsia" w:hAnsiTheme="minorEastAsia" w:eastAsiaTheme="minorEastAsia"/>
                <w:sz w:val="24"/>
              </w:rPr>
              <w:t>第11届建筑与环境可持续发展国际会议（SuDBE）。汇报主题为“The Influence of Behavioral Reference on Health Behaviors among Office Workers: A TPB-based Analysis”</w:t>
            </w:r>
          </w:p>
          <w:p w14:paraId="761B6E4E">
            <w:pPr>
              <w:rPr>
                <w:rFonts w:hint="eastAsia" w:asciiTheme="minorEastAsia" w:hAnsiTheme="minorEastAsia" w:eastAsiaTheme="minorEastAsia"/>
                <w:sz w:val="24"/>
              </w:rPr>
            </w:pPr>
            <w:r>
              <w:rPr>
                <w:rFonts w:hint="eastAsia" w:asciiTheme="minorEastAsia" w:hAnsiTheme="minorEastAsia" w:eastAsiaTheme="minorEastAsia"/>
                <w:sz w:val="24"/>
              </w:rPr>
              <w:t>第10届亚洲低碳设计学会国际会议（AILCD）。汇报主题为“Exploring Tourists' Environmental Behavior based on Mental Models- A Case Study of Water Culture Ecological Park in China”</w:t>
            </w:r>
          </w:p>
          <w:p w14:paraId="2AF8CDE2">
            <w:pPr>
              <w:rPr>
                <w:rFonts w:hint="eastAsia" w:asciiTheme="minorEastAsia" w:hAnsiTheme="minorEastAsia" w:eastAsiaTheme="minorEastAsia"/>
                <w:sz w:val="24"/>
              </w:rPr>
            </w:pPr>
            <w:r>
              <w:rPr>
                <w:rFonts w:hint="eastAsia" w:asciiTheme="minorEastAsia" w:hAnsiTheme="minorEastAsia" w:eastAsiaTheme="minorEastAsia"/>
                <w:sz w:val="24"/>
              </w:rPr>
              <w:t>第19届亚洲城市环境学会国际会议（AIUE）。汇报主题为“The Influence of Responsibility Awareness on Tourists' Responsible Environmental Behavior”</w:t>
            </w:r>
          </w:p>
          <w:p w14:paraId="453FB630">
            <w:pPr>
              <w:rPr>
                <w:rFonts w:hint="eastAsia" w:asciiTheme="minorEastAsia" w:hAnsiTheme="minorEastAsia" w:eastAsiaTheme="minorEastAsia"/>
                <w:sz w:val="24"/>
              </w:rPr>
            </w:pPr>
            <w:r>
              <w:rPr>
                <w:rFonts w:hint="eastAsia" w:asciiTheme="minorEastAsia" w:hAnsiTheme="minorEastAsia" w:eastAsiaTheme="minorEastAsia"/>
                <w:sz w:val="24"/>
              </w:rPr>
              <w:t>第4届iSMART国际会议。汇报主题为“A comprehensive model of the psychology of tourists’ responsible environmental behaviors”</w:t>
            </w:r>
          </w:p>
          <w:p w14:paraId="1B575222">
            <w:pPr>
              <w:rPr>
                <w:rFonts w:hint="eastAsia" w:asciiTheme="minorEastAsia" w:hAnsiTheme="minorEastAsia" w:eastAsiaTheme="minorEastAsia"/>
                <w:sz w:val="24"/>
              </w:rPr>
            </w:pPr>
            <w:r>
              <w:rPr>
                <w:rFonts w:hint="eastAsia" w:asciiTheme="minorEastAsia" w:hAnsiTheme="minorEastAsia" w:eastAsiaTheme="minorEastAsia"/>
                <w:sz w:val="24"/>
              </w:rPr>
              <w:t>第18届亚洲城市环境学会国际会议（AIUE）。汇报主题为“The Impact of Environmental Education on Tourists' Responsible Environmental Behavior in Seaside Scenic Spots”</w:t>
            </w:r>
          </w:p>
          <w:p w14:paraId="63E0BED4">
            <w:pPr>
              <w:rPr>
                <w:rFonts w:asciiTheme="minorEastAsia" w:hAnsiTheme="minorEastAsia" w:eastAsiaTheme="minorEastAsia"/>
                <w:sz w:val="24"/>
              </w:rPr>
            </w:pPr>
          </w:p>
          <w:p w14:paraId="4464D370">
            <w:pPr>
              <w:rPr>
                <w:rFonts w:hint="eastAsia" w:asciiTheme="minorEastAsia" w:hAnsiTheme="minorEastAsia" w:eastAsiaTheme="minorEastAsia"/>
                <w:sz w:val="24"/>
              </w:rPr>
            </w:pPr>
            <w:r>
              <w:rPr>
                <w:rFonts w:hint="eastAsia" w:asciiTheme="minorEastAsia" w:hAnsiTheme="minorEastAsia" w:eastAsiaTheme="minorEastAsia"/>
                <w:sz w:val="24"/>
              </w:rPr>
              <w:t>社会兼职：</w:t>
            </w:r>
          </w:p>
          <w:p w14:paraId="6A51D82E">
            <w:pPr>
              <w:rPr>
                <w:rFonts w:asciiTheme="minorEastAsia" w:hAnsiTheme="minorEastAsia" w:eastAsiaTheme="minorEastAsia"/>
                <w:sz w:val="24"/>
              </w:rPr>
            </w:pPr>
            <w:r>
              <w:rPr>
                <w:rFonts w:hint="eastAsia" w:asciiTheme="minorEastAsia" w:hAnsiTheme="minorEastAsia" w:eastAsiaTheme="minorEastAsia"/>
                <w:sz w:val="24"/>
              </w:rPr>
              <w:t>AILCD（亚洲低碳设计学会国际会议）分论坛主席</w:t>
            </w:r>
          </w:p>
          <w:p w14:paraId="704D7919">
            <w:pPr>
              <w:rPr>
                <w:rFonts w:asciiTheme="minorEastAsia" w:hAnsiTheme="minorEastAsia" w:eastAsiaTheme="minorEastAsia"/>
                <w:sz w:val="24"/>
              </w:rPr>
            </w:pPr>
            <w:r>
              <w:rPr>
                <w:rFonts w:hint="eastAsia" w:asciiTheme="minorEastAsia" w:hAnsiTheme="minorEastAsia" w:eastAsiaTheme="minorEastAsia"/>
                <w:sz w:val="24"/>
              </w:rPr>
              <w:t>AIUE（亚洲城市环境学会国际会议）分论坛主席</w:t>
            </w:r>
          </w:p>
          <w:p w14:paraId="0E3819BE">
            <w:pPr>
              <w:rPr>
                <w:rFonts w:hint="eastAsia" w:asciiTheme="minorEastAsia" w:hAnsiTheme="minorEastAsia" w:eastAsiaTheme="minorEastAsia"/>
                <w:sz w:val="24"/>
              </w:rPr>
            </w:pPr>
            <w:r>
              <w:rPr>
                <w:rFonts w:asciiTheme="minorEastAsia" w:hAnsiTheme="minorEastAsia" w:eastAsiaTheme="minorEastAsia"/>
                <w:sz w:val="24"/>
              </w:rPr>
              <w:t>iSMART</w:t>
            </w:r>
            <w:r>
              <w:rPr>
                <w:rFonts w:hint="eastAsia" w:asciiTheme="minorEastAsia" w:hAnsiTheme="minorEastAsia" w:eastAsiaTheme="minorEastAsia"/>
                <w:sz w:val="24"/>
              </w:rPr>
              <w:t>国际会议分论坛主席</w:t>
            </w:r>
            <w:r>
              <w:rPr>
                <w:rFonts w:asciiTheme="minorEastAsia" w:hAnsiTheme="minorEastAsia" w:eastAsiaTheme="minorEastAsia"/>
                <w:sz w:val="24"/>
              </w:rPr>
              <w:t></w:t>
            </w:r>
          </w:p>
          <w:p w14:paraId="50AD8237">
            <w:pPr>
              <w:rPr>
                <w:rFonts w:hint="eastAsia" w:asciiTheme="minorEastAsia" w:hAnsiTheme="minorEastAsia" w:eastAsiaTheme="minorEastAsia"/>
                <w:sz w:val="24"/>
              </w:rPr>
            </w:pPr>
            <w:r>
              <w:rPr>
                <w:rFonts w:hint="eastAsia" w:asciiTheme="minorEastAsia" w:hAnsiTheme="minorEastAsia" w:eastAsiaTheme="minorEastAsia"/>
                <w:sz w:val="24"/>
              </w:rPr>
              <w:t>日本建筑学会会员</w:t>
            </w:r>
          </w:p>
          <w:p w14:paraId="037A4B32">
            <w:pPr>
              <w:rPr>
                <w:rFonts w:hint="eastAsia" w:asciiTheme="minorEastAsia" w:hAnsiTheme="minorEastAsia" w:eastAsiaTheme="minorEastAsia"/>
                <w:sz w:val="24"/>
              </w:rPr>
            </w:pPr>
            <w:r>
              <w:rPr>
                <w:rFonts w:hint="eastAsia" w:asciiTheme="minorEastAsia" w:hAnsiTheme="minorEastAsia" w:eastAsiaTheme="minorEastAsia"/>
                <w:sz w:val="24"/>
              </w:rPr>
              <w:t>日本环境学会会员</w:t>
            </w:r>
          </w:p>
          <w:p w14:paraId="6B5E6727">
            <w:pPr>
              <w:rPr>
                <w:rFonts w:hint="eastAsia" w:asciiTheme="minorEastAsia" w:hAnsiTheme="minorEastAsia" w:eastAsiaTheme="minorEastAsia"/>
                <w:sz w:val="24"/>
              </w:rPr>
            </w:pPr>
            <w:r>
              <w:rPr>
                <w:rFonts w:hint="eastAsia" w:asciiTheme="minorEastAsia" w:hAnsiTheme="minorEastAsia" w:eastAsiaTheme="minorEastAsia"/>
                <w:sz w:val="24"/>
              </w:rPr>
              <w:t>亚洲低碳建筑学会会员</w:t>
            </w:r>
          </w:p>
          <w:p w14:paraId="51A99051">
            <w:pPr>
              <w:rPr>
                <w:rFonts w:hint="eastAsia" w:asciiTheme="minorEastAsia" w:hAnsiTheme="minorEastAsia" w:eastAsiaTheme="minorEastAsia"/>
                <w:sz w:val="24"/>
              </w:rPr>
            </w:pPr>
            <w:r>
              <w:rPr>
                <w:rFonts w:hint="eastAsia" w:asciiTheme="minorEastAsia" w:hAnsiTheme="minorEastAsia" w:eastAsiaTheme="minorEastAsia"/>
                <w:sz w:val="24"/>
              </w:rPr>
              <w:t>中国国家级三级心理咨询师</w:t>
            </w:r>
          </w:p>
        </w:tc>
      </w:tr>
      <w:tr w14:paraId="448CA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1544" w:type="dxa"/>
            <w:tcBorders>
              <w:top w:val="single" w:color="auto" w:sz="4" w:space="0"/>
              <w:left w:val="single" w:color="auto" w:sz="4" w:space="0"/>
              <w:bottom w:val="single" w:color="auto" w:sz="4" w:space="0"/>
              <w:right w:val="single" w:color="auto" w:sz="4" w:space="0"/>
            </w:tcBorders>
            <w:vAlign w:val="center"/>
          </w:tcPr>
          <w:p w14:paraId="65E8DE59">
            <w:pPr>
              <w:rPr>
                <w:rFonts w:asciiTheme="minorEastAsia" w:hAnsiTheme="minorEastAsia" w:eastAsiaTheme="minorEastAsia"/>
                <w:sz w:val="24"/>
                <w:u w:val="single"/>
              </w:rPr>
            </w:pPr>
            <w:r>
              <w:rPr>
                <w:rFonts w:hint="eastAsia" w:asciiTheme="minorEastAsia" w:hAnsiTheme="minorEastAsia" w:eastAsiaTheme="minorEastAsia"/>
                <w:sz w:val="24"/>
                <w:u w:val="single"/>
              </w:rPr>
              <w:t>主持或拟开展科研项目</w:t>
            </w:r>
          </w:p>
        </w:tc>
        <w:tc>
          <w:tcPr>
            <w:tcW w:w="7494" w:type="dxa"/>
            <w:gridSpan w:val="7"/>
            <w:tcBorders>
              <w:top w:val="single" w:color="auto" w:sz="4" w:space="0"/>
              <w:left w:val="single" w:color="auto" w:sz="4" w:space="0"/>
              <w:bottom w:val="single" w:color="auto" w:sz="4" w:space="0"/>
              <w:right w:val="single" w:color="auto" w:sz="4" w:space="0"/>
            </w:tcBorders>
            <w:vAlign w:val="center"/>
          </w:tcPr>
          <w:p w14:paraId="31A6E7DB">
            <w:pPr>
              <w:rPr>
                <w:rFonts w:hint="eastAsia" w:asciiTheme="minorEastAsia" w:hAnsiTheme="minorEastAsia" w:eastAsiaTheme="minorEastAsia"/>
                <w:sz w:val="24"/>
                <w:u w:val="single"/>
              </w:rPr>
            </w:pPr>
            <w:r>
              <w:rPr>
                <w:rFonts w:hint="eastAsia" w:asciiTheme="minorEastAsia" w:hAnsiTheme="minorEastAsia" w:eastAsiaTheme="minorEastAsia"/>
                <w:sz w:val="24"/>
                <w:u w:val="single"/>
              </w:rPr>
              <w:t>1. 环境心理学视角下的双碳技术接受机制：社会群体与行为模式的探究 （在研）</w:t>
            </w:r>
          </w:p>
          <w:p w14:paraId="6B198922">
            <w:pPr>
              <w:rPr>
                <w:rFonts w:asciiTheme="minorEastAsia" w:hAnsiTheme="minorEastAsia" w:eastAsiaTheme="minorEastAsia"/>
                <w:sz w:val="24"/>
                <w:u w:val="single"/>
              </w:rPr>
            </w:pPr>
            <w:r>
              <w:rPr>
                <w:rFonts w:hint="eastAsia" w:asciiTheme="minorEastAsia" w:hAnsiTheme="minorEastAsia" w:eastAsiaTheme="minorEastAsia"/>
                <w:sz w:val="24"/>
                <w:u w:val="single"/>
              </w:rPr>
              <w:t>2. 社区级CCS技术的公众接受机制与个人碳账户激励效应研究（拟开展）</w:t>
            </w:r>
          </w:p>
          <w:p w14:paraId="537AA453">
            <w:pPr>
              <w:rPr>
                <w:rFonts w:hint="eastAsia" w:asciiTheme="minorEastAsia" w:hAnsiTheme="minorEastAsia" w:eastAsiaTheme="minorEastAsia"/>
                <w:sz w:val="24"/>
                <w:u w:val="single"/>
              </w:rPr>
            </w:pPr>
            <w:r>
              <w:rPr>
                <w:rFonts w:hint="eastAsia" w:asciiTheme="minorEastAsia" w:hAnsiTheme="minorEastAsia" w:eastAsiaTheme="minorEastAsia"/>
                <w:sz w:val="24"/>
                <w:u w:val="single"/>
              </w:rPr>
              <w:t>3. 数字化赋能下的现场工程师教育路径创新：职业本科给排水工程产教融合新形态（拟开展）</w:t>
            </w:r>
          </w:p>
          <w:p w14:paraId="59BDFA3A">
            <w:pPr>
              <w:rPr>
                <w:rFonts w:asciiTheme="minorEastAsia" w:hAnsiTheme="minorEastAsia" w:eastAsiaTheme="minorEastAsia"/>
                <w:sz w:val="24"/>
                <w:u w:val="single"/>
              </w:rPr>
            </w:pPr>
            <w:r>
              <w:rPr>
                <w:rFonts w:hint="eastAsia" w:asciiTheme="minorEastAsia" w:hAnsiTheme="minorEastAsia" w:eastAsiaTheme="minorEastAsia"/>
                <w:sz w:val="24"/>
                <w:u w:val="single"/>
              </w:rPr>
              <w:t>4. JASSO北九州市立大学交流项目(拟展开)</w:t>
            </w:r>
          </w:p>
          <w:p w14:paraId="617E4792">
            <w:pPr>
              <w:rPr>
                <w:rFonts w:hint="eastAsia" w:asciiTheme="minorEastAsia" w:hAnsiTheme="minorEastAsia" w:eastAsiaTheme="minorEastAsia"/>
                <w:sz w:val="24"/>
                <w:u w:val="single"/>
              </w:rPr>
            </w:pPr>
          </w:p>
        </w:tc>
      </w:tr>
      <w:tr w14:paraId="5ACD7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44" w:type="dxa"/>
            <w:tcBorders>
              <w:top w:val="single" w:color="auto" w:sz="4" w:space="0"/>
              <w:left w:val="single" w:color="auto" w:sz="4" w:space="0"/>
              <w:bottom w:val="single" w:color="auto" w:sz="4" w:space="0"/>
              <w:right w:val="single" w:color="auto" w:sz="4" w:space="0"/>
            </w:tcBorders>
            <w:vAlign w:val="center"/>
          </w:tcPr>
          <w:p w14:paraId="626B2732">
            <w:pPr>
              <w:rPr>
                <w:rFonts w:asciiTheme="minorEastAsia" w:hAnsiTheme="minorEastAsia" w:eastAsiaTheme="minorEastAsia"/>
                <w:sz w:val="24"/>
                <w:u w:val="single"/>
              </w:rPr>
            </w:pPr>
            <w:r>
              <w:rPr>
                <w:rFonts w:hint="eastAsia" w:asciiTheme="minorEastAsia" w:hAnsiTheme="minorEastAsia" w:eastAsiaTheme="minorEastAsia"/>
                <w:sz w:val="24"/>
                <w:u w:val="single"/>
              </w:rPr>
              <w:t>拟指导学科</w:t>
            </w:r>
            <w:r>
              <w:rPr>
                <w:rFonts w:asciiTheme="minorEastAsia" w:hAnsiTheme="minorEastAsia" w:eastAsiaTheme="minorEastAsia"/>
                <w:sz w:val="24"/>
                <w:u w:val="single"/>
              </w:rPr>
              <w:t>/</w:t>
            </w:r>
            <w:r>
              <w:rPr>
                <w:rFonts w:hint="eastAsia" w:asciiTheme="minorEastAsia" w:hAnsiTheme="minorEastAsia" w:eastAsiaTheme="minorEastAsia"/>
                <w:sz w:val="24"/>
                <w:u w:val="single"/>
              </w:rPr>
              <w:t>技能竞赛项目</w:t>
            </w:r>
          </w:p>
        </w:tc>
        <w:tc>
          <w:tcPr>
            <w:tcW w:w="7494" w:type="dxa"/>
            <w:gridSpan w:val="7"/>
            <w:tcBorders>
              <w:top w:val="single" w:color="auto" w:sz="4" w:space="0"/>
              <w:left w:val="single" w:color="auto" w:sz="4" w:space="0"/>
              <w:bottom w:val="single" w:color="auto" w:sz="4" w:space="0"/>
              <w:right w:val="single" w:color="auto" w:sz="4" w:space="0"/>
            </w:tcBorders>
            <w:vAlign w:val="center"/>
          </w:tcPr>
          <w:p w14:paraId="43CB943D">
            <w:pPr>
              <w:rPr>
                <w:rFonts w:hint="eastAsia" w:asciiTheme="minorEastAsia" w:hAnsiTheme="minorEastAsia" w:eastAsiaTheme="minorEastAsia"/>
                <w:sz w:val="24"/>
                <w:u w:val="single"/>
              </w:rPr>
            </w:pPr>
            <w:bookmarkStart w:id="1" w:name="OLE_LINK3"/>
            <w:r>
              <w:rPr>
                <w:rFonts w:hint="eastAsia" w:asciiTheme="minorEastAsia" w:hAnsiTheme="minorEastAsia" w:eastAsiaTheme="minorEastAsia"/>
                <w:sz w:val="24"/>
                <w:u w:val="single"/>
              </w:rPr>
              <w:t>1. 互联网+大学生创新创业大赛</w:t>
            </w:r>
          </w:p>
          <w:p w14:paraId="48540841">
            <w:pPr>
              <w:rPr>
                <w:rFonts w:hint="eastAsia" w:asciiTheme="minorEastAsia" w:hAnsiTheme="minorEastAsia" w:eastAsiaTheme="minorEastAsia"/>
                <w:sz w:val="18"/>
                <w:szCs w:val="18"/>
                <w:u w:val="single"/>
              </w:rPr>
            </w:pPr>
            <w:r>
              <w:rPr>
                <w:rFonts w:hint="eastAsia" w:asciiTheme="minorEastAsia" w:hAnsiTheme="minorEastAsia" w:eastAsiaTheme="minorEastAsia"/>
                <w:sz w:val="24"/>
                <w:u w:val="single"/>
              </w:rPr>
              <w:t>2.</w:t>
            </w:r>
            <w:r>
              <w:rPr>
                <w:rFonts w:hint="eastAsia"/>
              </w:rPr>
              <w:t xml:space="preserve"> </w:t>
            </w:r>
            <w:bookmarkStart w:id="2" w:name="OLE_LINK1"/>
            <w:r>
              <w:rPr>
                <w:rFonts w:hint="eastAsia" w:asciiTheme="minorEastAsia" w:hAnsiTheme="minorEastAsia" w:eastAsiaTheme="minorEastAsia"/>
                <w:sz w:val="24"/>
                <w:u w:val="single"/>
              </w:rPr>
              <w:t>浙江广厦建设职业技术大学“挑战杯”大学生课外学术科技作品竞赛</w:t>
            </w:r>
            <w:bookmarkEnd w:id="1"/>
            <w:bookmarkEnd w:id="2"/>
          </w:p>
        </w:tc>
      </w:tr>
      <w:bookmarkEnd w:id="0"/>
      <w:tr w14:paraId="5B3F9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44" w:type="dxa"/>
            <w:tcBorders>
              <w:top w:val="single" w:color="auto" w:sz="4" w:space="0"/>
              <w:left w:val="single" w:color="auto" w:sz="4" w:space="0"/>
              <w:bottom w:val="single" w:color="auto" w:sz="4" w:space="0"/>
              <w:right w:val="single" w:color="auto" w:sz="4" w:space="0"/>
            </w:tcBorders>
            <w:vAlign w:val="center"/>
          </w:tcPr>
          <w:p w14:paraId="18999713">
            <w:pPr>
              <w:spacing w:line="360" w:lineRule="auto"/>
              <w:rPr>
                <w:rFonts w:asciiTheme="minorEastAsia" w:hAnsiTheme="minorEastAsia" w:eastAsiaTheme="minorEastAsia"/>
                <w:sz w:val="24"/>
              </w:rPr>
            </w:pPr>
            <w:r>
              <w:rPr>
                <w:rFonts w:hint="eastAsia" w:asciiTheme="minorEastAsia" w:hAnsiTheme="minorEastAsia" w:eastAsiaTheme="minorEastAsia"/>
                <w:sz w:val="24"/>
              </w:rPr>
              <w:t>指导计划</w:t>
            </w:r>
          </w:p>
        </w:tc>
        <w:tc>
          <w:tcPr>
            <w:tcW w:w="7494" w:type="dxa"/>
            <w:gridSpan w:val="7"/>
            <w:tcBorders>
              <w:top w:val="single" w:color="auto" w:sz="4" w:space="0"/>
              <w:left w:val="single" w:color="auto" w:sz="4" w:space="0"/>
              <w:bottom w:val="single" w:color="auto" w:sz="4" w:space="0"/>
              <w:right w:val="single" w:color="auto" w:sz="4" w:space="0"/>
            </w:tcBorders>
            <w:vAlign w:val="center"/>
          </w:tcPr>
          <w:p w14:paraId="09C26359">
            <w:pPr>
              <w:ind w:firstLine="480" w:firstLineChars="200"/>
              <w:rPr>
                <w:rFonts w:asciiTheme="minorEastAsia" w:hAnsiTheme="minorEastAsia" w:eastAsiaTheme="minorEastAsia"/>
                <w:sz w:val="24"/>
              </w:rPr>
            </w:pPr>
            <w:r>
              <w:rPr>
                <w:rFonts w:hint="eastAsia" w:asciiTheme="minorEastAsia" w:hAnsiTheme="minorEastAsia" w:eastAsiaTheme="minorEastAsia"/>
                <w:sz w:val="24"/>
              </w:rPr>
              <w:t>学生将在环境心理学与双碳技术接受机制、建筑环境与可持续发展、以及数字化赋能与智慧环保等领域开展研究。</w:t>
            </w:r>
          </w:p>
          <w:p w14:paraId="5C4324A2">
            <w:pPr>
              <w:ind w:firstLine="480" w:firstLineChars="200"/>
              <w:rPr>
                <w:rFonts w:asciiTheme="minorEastAsia" w:hAnsiTheme="minorEastAsia" w:eastAsiaTheme="minorEastAsia"/>
                <w:sz w:val="24"/>
              </w:rPr>
            </w:pPr>
            <w:r>
              <w:rPr>
                <w:rFonts w:hint="eastAsia" w:asciiTheme="minorEastAsia" w:hAnsiTheme="minorEastAsia" w:eastAsiaTheme="minorEastAsia"/>
                <w:sz w:val="24"/>
              </w:rPr>
              <w:t>首先，在环境心理学与双碳技术接受机制方向，学生将围绕环境心理学视角下社会群体对双碳技术的接受机制展开研究，结合本人已开展的研究，学习定量与定性研究方法，如结构方程模型（SEM）和人工神经网络（ANN），并尝试通过数据分析探索社区级CCS技术的公众接受度和个人碳账户激励效应，参与“挑战杯”大学生课外学术科技作品竞赛，或参与“互联网+”大学生创新创业大赛。</w:t>
            </w:r>
          </w:p>
          <w:p w14:paraId="72C33A4A">
            <w:pPr>
              <w:ind w:firstLine="480" w:firstLineChars="200"/>
              <w:rPr>
                <w:rFonts w:asciiTheme="minorEastAsia" w:hAnsiTheme="minorEastAsia" w:eastAsiaTheme="minorEastAsia"/>
                <w:sz w:val="24"/>
              </w:rPr>
            </w:pPr>
            <w:r>
              <w:rPr>
                <w:rFonts w:hint="eastAsia" w:asciiTheme="minorEastAsia" w:hAnsiTheme="minorEastAsia" w:eastAsiaTheme="minorEastAsia"/>
                <w:sz w:val="24"/>
              </w:rPr>
              <w:t>其次，在建筑环境与可持续发展方向，学生将研究建筑环境对人类舒适度的影响，并掌握建筑物理环境测评方法，结合导师在亚洲低碳建筑学会的研究成果，学习建筑节能和低碳设计策略，同时利用计算流体动力学（CFD）进行仿真分析，以优化建筑微环境。并参与“互联网+”大学生创新创业大赛，围绕低碳建筑环境提出创新方案。</w:t>
            </w:r>
          </w:p>
          <w:p w14:paraId="6B9F59A9">
            <w:pPr>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通过导师提供的科研平台，学生将在国际会议和学术期刊上展示研究成果，提升学术影响力，并借助导师的行业资源，获得职业规划指导。本指导计划将采取阶段性培养方式，分为基础理论学习、数据收集与实验设计、论文撰写与竞赛准备、成果展示与论文发表四个阶段，配合定期科研讨论会，确保研究进展顺利。同时，导师将提供全方位的学术资源支持，包括国际会议参会、期刊论文投稿、学术交流培训等，以帮助学生形成完整的科研体系，提高学术竞争力。最终，期望每位学生至少完成1-2篇高质量学术论文或会议论文，并成功参与学术竞赛或创新创业项目，为未来的深造或职业发展奠定坚实的基础。</w:t>
            </w:r>
          </w:p>
        </w:tc>
      </w:tr>
    </w:tbl>
    <w:p w14:paraId="328D3A44">
      <w:pPr>
        <w:ind w:left="840" w:hanging="840" w:hangingChars="350"/>
        <w:rPr>
          <w:rFonts w:hint="eastAsia" w:asciiTheme="minorEastAsia" w:hAnsiTheme="minorEastAsia" w:eastAsiaTheme="minorEastAsia"/>
          <w:sz w:val="24"/>
        </w:rPr>
      </w:pPr>
      <w:r>
        <w:rPr>
          <w:rFonts w:hint="eastAsia" w:asciiTheme="minorEastAsia" w:hAnsiTheme="minorEastAsia" w:eastAsiaTheme="minorEastAsia"/>
          <w:sz w:val="24"/>
        </w:rPr>
        <w:t>注：该表由导师填写好后，由学院统一向全院学生公布。</w:t>
      </w:r>
    </w:p>
    <w:p w14:paraId="48187162">
      <w:pPr>
        <w:widowControl/>
        <w:jc w:val="left"/>
        <w:rPr>
          <w:rFonts w:asciiTheme="minorEastAsia" w:hAnsiTheme="minorEastAsia" w:eastAsiaTheme="minorEastAsia"/>
          <w:sz w:val="24"/>
        </w:rPr>
      </w:pPr>
      <w:bookmarkStart w:id="3" w:name="_GoBack"/>
      <w:bookmarkEnd w:id="3"/>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75BDA632-B17A-45A6-925D-1F2D9459ECC1}"/>
  </w:font>
  <w:font w:name="宋体">
    <w:panose1 w:val="02010600030101010101"/>
    <w:charset w:val="86"/>
    <w:family w:val="auto"/>
    <w:pitch w:val="default"/>
    <w:sig w:usb0="00000203" w:usb1="288F0000" w:usb2="00000006" w:usb3="00000000" w:csb0="00040001" w:csb1="00000000"/>
    <w:embedRegular r:id="rId2" w:fontKey="{D313E075-77EB-4943-A753-3BFD871B3390}"/>
  </w:font>
  <w:font w:name="Wingdings">
    <w:panose1 w:val="05000000000000000000"/>
    <w:charset w:val="02"/>
    <w:family w:val="auto"/>
    <w:pitch w:val="default"/>
    <w:sig w:usb0="00000000" w:usb1="00000000" w:usb2="00000000" w:usb3="00000000" w:csb0="80000000" w:csb1="00000000"/>
    <w:embedRegular r:id="rId3" w:fontKey="{DB99553A-562A-4ADD-AC8C-A0168EFB1685}"/>
  </w:font>
  <w:font w:name="Arial">
    <w:panose1 w:val="020B0604020202020204"/>
    <w:charset w:val="01"/>
    <w:family w:val="swiss"/>
    <w:pitch w:val="default"/>
    <w:sig w:usb0="E0002EFF" w:usb1="C000785B" w:usb2="00000009" w:usb3="00000000" w:csb0="400001FF" w:csb1="FFFF0000"/>
    <w:embedRegular r:id="rId4" w:fontKey="{8612D228-6DBE-4A6F-93D1-4AC26447CDF9}"/>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5" w:fontKey="{32E5D8B3-31AC-415B-8AB4-B5476DFD6CE5}"/>
  </w:font>
  <w:font w:name="Symbol">
    <w:panose1 w:val="05050102010706020507"/>
    <w:charset w:val="02"/>
    <w:family w:val="roman"/>
    <w:pitch w:val="default"/>
    <w:sig w:usb0="00000000" w:usb1="00000000" w:usb2="00000000" w:usb3="00000000" w:csb0="80000000" w:csb1="00000000"/>
    <w:embedRegular r:id="rId6" w:fontKey="{E081E134-5E8D-4D01-99BE-F3FB95AFD7B5}"/>
  </w:font>
  <w:font w:name="Calibri">
    <w:panose1 w:val="020F0502020204030204"/>
    <w:charset w:val="00"/>
    <w:family w:val="swiss"/>
    <w:pitch w:val="default"/>
    <w:sig w:usb0="E4002EFF" w:usb1="C000247B" w:usb2="00000009" w:usb3="00000000" w:csb0="200001FF" w:csb1="00000000"/>
    <w:embedRegular r:id="rId7" w:fontKey="{8C5397CC-FE5C-4BFC-938D-36EB239E1652}"/>
  </w:font>
  <w:font w:name="仿宋_GB2312">
    <w:panose1 w:val="02010609030101010101"/>
    <w:charset w:val="86"/>
    <w:family w:val="auto"/>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embedRegular r:id="rId8" w:fontKey="{9D22CE70-D1E1-48B4-B09F-7D52B46F6DD7}"/>
  </w:font>
  <w:font w:name="___WRD_EMBED_SUB_44">
    <w:panose1 w:val="02010609030101010101"/>
    <w:charset w:val="86"/>
    <w:family w:val="modern"/>
    <w:pitch w:val="default"/>
    <w:sig w:usb0="00000001" w:usb1="080E0000" w:usb2="00000000" w:usb3="00000000" w:csb0="00040000" w:csb1="00000000"/>
    <w:embedRegular r:id="rId9" w:fontKey="{4EE123F9-A57C-4817-979F-17382084F865}"/>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3839"/>
    <w:rsid w:val="00070116"/>
    <w:rsid w:val="00172D33"/>
    <w:rsid w:val="002046D0"/>
    <w:rsid w:val="00233839"/>
    <w:rsid w:val="002735A0"/>
    <w:rsid w:val="00273A31"/>
    <w:rsid w:val="00352C68"/>
    <w:rsid w:val="003A6FB0"/>
    <w:rsid w:val="00501501"/>
    <w:rsid w:val="00507916"/>
    <w:rsid w:val="00507FBB"/>
    <w:rsid w:val="00512E1D"/>
    <w:rsid w:val="0053741B"/>
    <w:rsid w:val="00542816"/>
    <w:rsid w:val="005E7655"/>
    <w:rsid w:val="006200A4"/>
    <w:rsid w:val="00631497"/>
    <w:rsid w:val="00632710"/>
    <w:rsid w:val="00671266"/>
    <w:rsid w:val="006A3A6C"/>
    <w:rsid w:val="006A5933"/>
    <w:rsid w:val="006B6EC1"/>
    <w:rsid w:val="006F07E5"/>
    <w:rsid w:val="007350A5"/>
    <w:rsid w:val="007B2A62"/>
    <w:rsid w:val="007D2E66"/>
    <w:rsid w:val="007F6703"/>
    <w:rsid w:val="0087474A"/>
    <w:rsid w:val="008A3CAD"/>
    <w:rsid w:val="008B2EEE"/>
    <w:rsid w:val="00915832"/>
    <w:rsid w:val="009261F8"/>
    <w:rsid w:val="00A220A1"/>
    <w:rsid w:val="00A40ED6"/>
    <w:rsid w:val="00A55F49"/>
    <w:rsid w:val="00B12C28"/>
    <w:rsid w:val="00B50D32"/>
    <w:rsid w:val="00B6600A"/>
    <w:rsid w:val="00BB7DAD"/>
    <w:rsid w:val="00BC592C"/>
    <w:rsid w:val="00C229DA"/>
    <w:rsid w:val="00C67564"/>
    <w:rsid w:val="00C701CF"/>
    <w:rsid w:val="00CB47D5"/>
    <w:rsid w:val="00CD707E"/>
    <w:rsid w:val="00CE53EA"/>
    <w:rsid w:val="00D177D6"/>
    <w:rsid w:val="00D67212"/>
    <w:rsid w:val="00D8575A"/>
    <w:rsid w:val="00D86176"/>
    <w:rsid w:val="00DD4846"/>
    <w:rsid w:val="00DF68C0"/>
    <w:rsid w:val="00E8262D"/>
    <w:rsid w:val="00EB62D4"/>
    <w:rsid w:val="00ED6174"/>
    <w:rsid w:val="00FB6CF3"/>
    <w:rsid w:val="00FC50F5"/>
    <w:rsid w:val="16012532"/>
    <w:rsid w:val="1F6179DA"/>
    <w:rsid w:val="208F2A37"/>
    <w:rsid w:val="29F658B3"/>
    <w:rsid w:val="43D7533F"/>
    <w:rsid w:val="50BE7CD5"/>
    <w:rsid w:val="6EE712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仿宋_GB2312" w:cs="Times New Roman"/>
      <w:kern w:val="2"/>
      <w:sz w:val="32"/>
      <w:szCs w:val="24"/>
      <w:lang w:val="en-US" w:eastAsia="zh-CN" w:bidi="ar-SA"/>
    </w:rPr>
  </w:style>
  <w:style w:type="character" w:default="1" w:styleId="4">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6"/>
    <w:qFormat/>
    <w:uiPriority w:val="0"/>
    <w:rPr>
      <w:sz w:val="18"/>
      <w:szCs w:val="18"/>
    </w:rPr>
  </w:style>
  <w:style w:type="paragraph" w:customStyle="1" w:styleId="5">
    <w:name w:val="列出段落1"/>
    <w:basedOn w:val="1"/>
    <w:unhideWhenUsed/>
    <w:qFormat/>
    <w:uiPriority w:val="99"/>
    <w:pPr>
      <w:ind w:firstLine="420" w:firstLineChars="200"/>
    </w:pPr>
    <w:rPr>
      <w:rFonts w:ascii="Calibri" w:hAnsi="Calibri" w:eastAsia="宋体"/>
      <w:sz w:val="21"/>
    </w:rPr>
  </w:style>
  <w:style w:type="character" w:customStyle="1" w:styleId="6">
    <w:name w:val="批注框文本 字符"/>
    <w:basedOn w:val="4"/>
    <w:link w:val="2"/>
    <w:qFormat/>
    <w:uiPriority w:val="0"/>
    <w:rPr>
      <w:rFonts w:ascii="Times New Roman" w:hAnsi="Times New Roman" w:eastAsia="仿宋_GB2312" w:cs="Times New Roman"/>
      <w:kern w:val="2"/>
      <w:sz w:val="18"/>
      <w:szCs w:val="18"/>
    </w:rPr>
  </w:style>
  <w:style w:type="paragraph" w:customStyle="1" w:styleId="7">
    <w:name w:val="Revision"/>
    <w:hidden/>
    <w:unhideWhenUsed/>
    <w:qFormat/>
    <w:uiPriority w:val="99"/>
    <w:rPr>
      <w:rFonts w:ascii="Times New Roman" w:hAnsi="Times New Roman" w:eastAsia="仿宋_GB2312" w:cs="Times New Roman"/>
      <w:kern w:val="2"/>
      <w:sz w:val="32"/>
      <w:szCs w:val="24"/>
      <w:lang w:val="en-US" w:eastAsia="zh-CN" w:bidi="ar-SA"/>
    </w:rPr>
  </w:style>
  <w:style w:type="paragraph" w:styleId="8">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4" Type="http://schemas.openxmlformats.org/officeDocument/2006/relationships/fontTable" Target="fontTable.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Pages>
  <Words>2124</Words>
  <Characters>4122</Characters>
  <Lines>42</Lines>
  <Paragraphs>12</Paragraphs>
  <TotalTime>231</TotalTime>
  <ScaleCrop>false</ScaleCrop>
  <LinksUpToDate>false</LinksUpToDate>
  <CharactersWithSpaces>4560</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2025-01-13T01:48:00Z</dcterms:created>
  <dc:creator>Administrator</dc:creator>
  <cp:lastModifiedBy>包包</cp:lastModifiedBy>
  <cp:lastPrinted>2025-01-13T01:54:00Z</cp:lastPrinted>
  <dcterms:modified xsi:type="dcterms:W3CDTF">2025-03-03T10:49:59Z</dcterms:modified>
  <cp:revision>68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KSOTemplateDocerSaveRecord">
    <vt:lpwstr>eyJoZGlkIjoiYWM1ZjQ2YzhiMWRmYzVmMzA3NTMzMTM4ZjYwYmE1OTgiLCJ1c2VySWQiOiIzNzQ3NTkwMTcifQ==</vt:lpwstr>
  </property>
  <property fmtid="{D5CDD505-2E9C-101B-9397-08002B2CF9AE}" pid="4" name="ICV">
    <vt:lpwstr>7B3ED76E336B47F39F02180BD06E5D5E_12</vt:lpwstr>
  </property>
</Properties>
</file>