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00641">
      <w:pPr>
        <w:jc w:val="left"/>
        <w:rPr>
          <w:rFonts w:eastAsia="宋体"/>
          <w:b/>
          <w:bCs/>
          <w:sz w:val="28"/>
          <w:szCs w:val="28"/>
        </w:rPr>
      </w:pPr>
      <w:r>
        <w:rPr>
          <w:rFonts w:hint="eastAsia"/>
          <w:b/>
          <w:bCs/>
          <w:sz w:val="28"/>
          <w:szCs w:val="28"/>
        </w:rPr>
        <w:t>附表</w:t>
      </w:r>
      <w:r>
        <w:rPr>
          <w:b/>
          <w:bCs/>
          <w:sz w:val="28"/>
          <w:szCs w:val="28"/>
        </w:rPr>
        <w:t>1</w:t>
      </w:r>
    </w:p>
    <w:p w14:paraId="776CAF45">
      <w:pPr>
        <w:jc w:val="center"/>
        <w:rPr>
          <w:b/>
          <w:bCs/>
          <w:sz w:val="44"/>
          <w:szCs w:val="44"/>
        </w:rPr>
      </w:pPr>
      <w:r>
        <w:rPr>
          <w:rFonts w:hint="eastAsia"/>
          <w:b/>
          <w:bCs/>
          <w:sz w:val="44"/>
          <w:szCs w:val="44"/>
        </w:rPr>
        <w:t>环境能源学院导师制导师报名表（</w:t>
      </w:r>
      <w:r>
        <w:rPr>
          <w:b/>
          <w:bCs/>
          <w:sz w:val="44"/>
          <w:szCs w:val="44"/>
        </w:rPr>
        <w:t>2025</w:t>
      </w:r>
      <w:r>
        <w:rPr>
          <w:rFonts w:hint="eastAsia"/>
          <w:b/>
          <w:bCs/>
          <w:sz w:val="44"/>
          <w:szCs w:val="44"/>
        </w:rPr>
        <w:t>）</w:t>
      </w:r>
    </w:p>
    <w:tbl>
      <w:tblPr>
        <w:tblStyle w:val="7"/>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800"/>
        <w:gridCol w:w="438"/>
        <w:gridCol w:w="1425"/>
        <w:gridCol w:w="1700"/>
        <w:gridCol w:w="1450"/>
        <w:gridCol w:w="1350"/>
        <w:gridCol w:w="908"/>
      </w:tblGrid>
      <w:tr w14:paraId="52106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971" w:type="dxa"/>
            <w:tcBorders>
              <w:top w:val="single" w:color="auto" w:sz="4" w:space="0"/>
              <w:left w:val="single" w:color="auto" w:sz="4" w:space="0"/>
              <w:bottom w:val="single" w:color="auto" w:sz="4" w:space="0"/>
              <w:right w:val="single" w:color="auto" w:sz="4" w:space="0"/>
            </w:tcBorders>
            <w:vAlign w:val="center"/>
          </w:tcPr>
          <w:p w14:paraId="1F8CEB18">
            <w:pPr>
              <w:spacing w:line="360" w:lineRule="auto"/>
              <w:jc w:val="center"/>
              <w:rPr>
                <w:sz w:val="24"/>
              </w:rPr>
            </w:pPr>
            <w:r>
              <w:rPr>
                <w:rFonts w:hint="eastAsia"/>
                <w:sz w:val="24"/>
              </w:rPr>
              <w:t>姓</w:t>
            </w:r>
            <w:r>
              <w:rPr>
                <w:rFonts w:hint="eastAsia"/>
                <w:sz w:val="24"/>
                <w:lang w:val="en-US" w:eastAsia="zh-CN"/>
              </w:rPr>
              <w:t xml:space="preserve">  </w:t>
            </w:r>
            <w:r>
              <w:rPr>
                <w:rFonts w:hint="eastAsia"/>
                <w:sz w:val="24"/>
              </w:rPr>
              <w:t>名</w:t>
            </w:r>
          </w:p>
        </w:tc>
        <w:tc>
          <w:tcPr>
            <w:tcW w:w="1238" w:type="dxa"/>
            <w:gridSpan w:val="2"/>
            <w:tcBorders>
              <w:top w:val="single" w:color="auto" w:sz="4" w:space="0"/>
              <w:left w:val="single" w:color="auto" w:sz="4" w:space="0"/>
              <w:bottom w:val="single" w:color="auto" w:sz="4" w:space="0"/>
              <w:right w:val="single" w:color="auto" w:sz="4" w:space="0"/>
            </w:tcBorders>
            <w:vAlign w:val="center"/>
          </w:tcPr>
          <w:p w14:paraId="7C23C976">
            <w:pPr>
              <w:spacing w:line="360" w:lineRule="auto"/>
              <w:jc w:val="center"/>
              <w:rPr>
                <w:rFonts w:hint="default" w:eastAsia="仿宋_GB2312"/>
                <w:sz w:val="24"/>
                <w:lang w:val="en-US" w:eastAsia="zh-CN"/>
              </w:rPr>
            </w:pPr>
            <w:r>
              <w:rPr>
                <w:rFonts w:hint="eastAsia"/>
                <w:sz w:val="24"/>
                <w:lang w:val="en-US" w:eastAsia="zh-CN"/>
              </w:rPr>
              <w:t>郜华萍</w:t>
            </w:r>
          </w:p>
        </w:tc>
        <w:tc>
          <w:tcPr>
            <w:tcW w:w="1425" w:type="dxa"/>
            <w:tcBorders>
              <w:top w:val="single" w:color="auto" w:sz="4" w:space="0"/>
              <w:left w:val="single" w:color="auto" w:sz="4" w:space="0"/>
              <w:bottom w:val="single" w:color="auto" w:sz="4" w:space="0"/>
              <w:right w:val="single" w:color="auto" w:sz="4" w:space="0"/>
            </w:tcBorders>
            <w:vAlign w:val="center"/>
          </w:tcPr>
          <w:p w14:paraId="03F4BA98">
            <w:pPr>
              <w:spacing w:line="360" w:lineRule="auto"/>
              <w:jc w:val="center"/>
              <w:rPr>
                <w:sz w:val="24"/>
              </w:rPr>
            </w:pPr>
            <w:r>
              <w:rPr>
                <w:rFonts w:hint="eastAsia"/>
                <w:sz w:val="24"/>
              </w:rPr>
              <w:t>性别</w:t>
            </w:r>
          </w:p>
        </w:tc>
        <w:tc>
          <w:tcPr>
            <w:tcW w:w="1700" w:type="dxa"/>
            <w:tcBorders>
              <w:top w:val="single" w:color="auto" w:sz="4" w:space="0"/>
              <w:left w:val="single" w:color="auto" w:sz="4" w:space="0"/>
              <w:bottom w:val="single" w:color="auto" w:sz="4" w:space="0"/>
              <w:right w:val="single" w:color="auto" w:sz="4" w:space="0"/>
            </w:tcBorders>
            <w:vAlign w:val="center"/>
          </w:tcPr>
          <w:p w14:paraId="5EA6FD1C">
            <w:pPr>
              <w:spacing w:line="360" w:lineRule="auto"/>
              <w:jc w:val="center"/>
              <w:rPr>
                <w:rFonts w:hint="default" w:eastAsia="仿宋_GB2312"/>
                <w:sz w:val="24"/>
                <w:lang w:val="en-US" w:eastAsia="zh-CN"/>
              </w:rPr>
            </w:pPr>
            <w:r>
              <w:rPr>
                <w:rFonts w:hint="eastAsia"/>
                <w:sz w:val="24"/>
                <w:lang w:val="en-US" w:eastAsia="zh-CN"/>
              </w:rPr>
              <w:t>女</w:t>
            </w:r>
          </w:p>
        </w:tc>
        <w:tc>
          <w:tcPr>
            <w:tcW w:w="1450" w:type="dxa"/>
            <w:tcBorders>
              <w:top w:val="single" w:color="auto" w:sz="4" w:space="0"/>
              <w:left w:val="single" w:color="auto" w:sz="4" w:space="0"/>
              <w:bottom w:val="single" w:color="auto" w:sz="4" w:space="0"/>
              <w:right w:val="single" w:color="auto" w:sz="4" w:space="0"/>
            </w:tcBorders>
            <w:vAlign w:val="center"/>
          </w:tcPr>
          <w:p w14:paraId="4748F53C">
            <w:pPr>
              <w:spacing w:line="360" w:lineRule="auto"/>
              <w:jc w:val="center"/>
              <w:rPr>
                <w:sz w:val="24"/>
              </w:rPr>
            </w:pPr>
            <w:r>
              <w:rPr>
                <w:rFonts w:hint="eastAsia"/>
                <w:sz w:val="24"/>
              </w:rPr>
              <w:t>职称</w:t>
            </w:r>
          </w:p>
        </w:tc>
        <w:tc>
          <w:tcPr>
            <w:tcW w:w="2258" w:type="dxa"/>
            <w:gridSpan w:val="2"/>
            <w:tcBorders>
              <w:top w:val="single" w:color="auto" w:sz="4" w:space="0"/>
              <w:left w:val="single" w:color="auto" w:sz="4" w:space="0"/>
              <w:bottom w:val="single" w:color="auto" w:sz="4" w:space="0"/>
              <w:right w:val="single" w:color="auto" w:sz="4" w:space="0"/>
            </w:tcBorders>
            <w:vAlign w:val="center"/>
          </w:tcPr>
          <w:p w14:paraId="54F4E55F">
            <w:pPr>
              <w:spacing w:line="360" w:lineRule="auto"/>
              <w:jc w:val="center"/>
              <w:rPr>
                <w:rFonts w:hint="default" w:eastAsia="仿宋_GB2312"/>
                <w:sz w:val="24"/>
                <w:lang w:val="en-US" w:eastAsia="zh-CN"/>
              </w:rPr>
            </w:pPr>
            <w:r>
              <w:rPr>
                <w:rFonts w:hint="eastAsia"/>
                <w:sz w:val="24"/>
                <w:lang w:val="en-US" w:eastAsia="zh-CN"/>
              </w:rPr>
              <w:t>研究员</w:t>
            </w:r>
          </w:p>
        </w:tc>
      </w:tr>
      <w:tr w14:paraId="2E2C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971" w:type="dxa"/>
            <w:tcBorders>
              <w:top w:val="single" w:color="auto" w:sz="4" w:space="0"/>
              <w:left w:val="single" w:color="auto" w:sz="4" w:space="0"/>
              <w:bottom w:val="single" w:color="auto" w:sz="4" w:space="0"/>
              <w:right w:val="single" w:color="auto" w:sz="4" w:space="0"/>
            </w:tcBorders>
            <w:vAlign w:val="center"/>
          </w:tcPr>
          <w:p w14:paraId="59624D44">
            <w:pPr>
              <w:spacing w:line="360" w:lineRule="auto"/>
              <w:jc w:val="center"/>
              <w:rPr>
                <w:sz w:val="24"/>
              </w:rPr>
            </w:pPr>
            <w:r>
              <w:rPr>
                <w:rFonts w:hint="eastAsia"/>
                <w:sz w:val="24"/>
              </w:rPr>
              <w:t>办公室</w:t>
            </w:r>
          </w:p>
        </w:tc>
        <w:tc>
          <w:tcPr>
            <w:tcW w:w="1238" w:type="dxa"/>
            <w:gridSpan w:val="2"/>
            <w:tcBorders>
              <w:top w:val="single" w:color="auto" w:sz="4" w:space="0"/>
              <w:left w:val="single" w:color="auto" w:sz="4" w:space="0"/>
              <w:bottom w:val="single" w:color="auto" w:sz="4" w:space="0"/>
              <w:right w:val="single" w:color="auto" w:sz="4" w:space="0"/>
            </w:tcBorders>
            <w:vAlign w:val="center"/>
          </w:tcPr>
          <w:p w14:paraId="2B3B1141">
            <w:pPr>
              <w:spacing w:line="360" w:lineRule="auto"/>
              <w:jc w:val="center"/>
              <w:rPr>
                <w:rFonts w:hint="default" w:eastAsia="仿宋_GB2312"/>
                <w:sz w:val="24"/>
                <w:lang w:val="en-US" w:eastAsia="zh-CN"/>
              </w:rPr>
            </w:pPr>
            <w:r>
              <w:rPr>
                <w:rFonts w:hint="eastAsia"/>
                <w:sz w:val="24"/>
                <w:lang w:val="en-US" w:eastAsia="zh-CN"/>
              </w:rPr>
              <w:t>915</w:t>
            </w:r>
          </w:p>
        </w:tc>
        <w:tc>
          <w:tcPr>
            <w:tcW w:w="1425" w:type="dxa"/>
            <w:tcBorders>
              <w:top w:val="single" w:color="auto" w:sz="4" w:space="0"/>
              <w:left w:val="single" w:color="auto" w:sz="4" w:space="0"/>
              <w:bottom w:val="single" w:color="auto" w:sz="4" w:space="0"/>
              <w:right w:val="single" w:color="auto" w:sz="4" w:space="0"/>
            </w:tcBorders>
            <w:vAlign w:val="center"/>
          </w:tcPr>
          <w:p w14:paraId="1411C581">
            <w:pPr>
              <w:spacing w:line="360" w:lineRule="auto"/>
              <w:jc w:val="center"/>
              <w:rPr>
                <w:sz w:val="24"/>
              </w:rPr>
            </w:pPr>
            <w:r>
              <w:rPr>
                <w:rFonts w:hint="eastAsia"/>
                <w:sz w:val="24"/>
              </w:rPr>
              <w:t>联系电话</w:t>
            </w:r>
          </w:p>
        </w:tc>
        <w:tc>
          <w:tcPr>
            <w:tcW w:w="1700" w:type="dxa"/>
            <w:tcBorders>
              <w:top w:val="single" w:color="auto" w:sz="4" w:space="0"/>
              <w:left w:val="single" w:color="auto" w:sz="4" w:space="0"/>
              <w:bottom w:val="single" w:color="auto" w:sz="4" w:space="0"/>
              <w:right w:val="single" w:color="auto" w:sz="4" w:space="0"/>
            </w:tcBorders>
            <w:vAlign w:val="center"/>
          </w:tcPr>
          <w:p w14:paraId="08D2A601">
            <w:pPr>
              <w:spacing w:line="360" w:lineRule="auto"/>
              <w:jc w:val="center"/>
              <w:rPr>
                <w:rFonts w:hint="default" w:eastAsia="仿宋_GB2312"/>
                <w:sz w:val="24"/>
                <w:lang w:val="en-US" w:eastAsia="zh-CN"/>
              </w:rPr>
            </w:pPr>
            <w:r>
              <w:rPr>
                <w:rFonts w:hint="eastAsia"/>
                <w:sz w:val="24"/>
                <w:lang w:val="en-US" w:eastAsia="zh-CN"/>
              </w:rPr>
              <w:t>13700692316</w:t>
            </w:r>
          </w:p>
        </w:tc>
        <w:tc>
          <w:tcPr>
            <w:tcW w:w="1450" w:type="dxa"/>
            <w:tcBorders>
              <w:top w:val="single" w:color="auto" w:sz="4" w:space="0"/>
              <w:left w:val="single" w:color="auto" w:sz="4" w:space="0"/>
              <w:bottom w:val="single" w:color="auto" w:sz="4" w:space="0"/>
              <w:right w:val="single" w:color="auto" w:sz="4" w:space="0"/>
            </w:tcBorders>
            <w:vAlign w:val="center"/>
          </w:tcPr>
          <w:p w14:paraId="14373A6D">
            <w:pPr>
              <w:spacing w:line="360" w:lineRule="auto"/>
              <w:jc w:val="center"/>
              <w:rPr>
                <w:sz w:val="24"/>
              </w:rPr>
            </w:pPr>
            <w:r>
              <w:rPr>
                <w:rFonts w:hint="eastAsia"/>
                <w:sz w:val="24"/>
              </w:rPr>
              <w:t>电子邮箱</w:t>
            </w:r>
          </w:p>
        </w:tc>
        <w:tc>
          <w:tcPr>
            <w:tcW w:w="2258" w:type="dxa"/>
            <w:gridSpan w:val="2"/>
            <w:tcBorders>
              <w:top w:val="single" w:color="auto" w:sz="4" w:space="0"/>
              <w:left w:val="single" w:color="auto" w:sz="4" w:space="0"/>
              <w:bottom w:val="single" w:color="auto" w:sz="4" w:space="0"/>
              <w:right w:val="single" w:color="auto" w:sz="4" w:space="0"/>
            </w:tcBorders>
            <w:vAlign w:val="center"/>
          </w:tcPr>
          <w:p w14:paraId="25C914B5">
            <w:pPr>
              <w:spacing w:line="360" w:lineRule="auto"/>
              <w:jc w:val="center"/>
              <w:rPr>
                <w:rFonts w:hint="default" w:eastAsia="仿宋_GB2312"/>
                <w:sz w:val="24"/>
                <w:lang w:val="en-US" w:eastAsia="zh-CN"/>
              </w:rPr>
            </w:pPr>
            <w:r>
              <w:rPr>
                <w:rFonts w:hint="eastAsia"/>
                <w:sz w:val="24"/>
                <w:lang w:val="en-US" w:eastAsia="zh-CN"/>
              </w:rPr>
              <w:t>810126060@qq.om</w:t>
            </w:r>
          </w:p>
        </w:tc>
      </w:tr>
      <w:tr w14:paraId="63E0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2209" w:type="dxa"/>
            <w:gridSpan w:val="3"/>
            <w:tcBorders>
              <w:top w:val="single" w:color="auto" w:sz="4" w:space="0"/>
              <w:left w:val="single" w:color="auto" w:sz="4" w:space="0"/>
              <w:bottom w:val="single" w:color="auto" w:sz="4" w:space="0"/>
              <w:right w:val="single" w:color="auto" w:sz="4" w:space="0"/>
            </w:tcBorders>
            <w:vAlign w:val="center"/>
          </w:tcPr>
          <w:p w14:paraId="6E83AD15">
            <w:pPr>
              <w:spacing w:line="360" w:lineRule="auto"/>
              <w:jc w:val="center"/>
              <w:rPr>
                <w:sz w:val="24"/>
              </w:rPr>
            </w:pPr>
            <w:r>
              <w:rPr>
                <w:rFonts w:hint="eastAsia"/>
                <w:sz w:val="24"/>
              </w:rPr>
              <w:t>专业</w:t>
            </w:r>
            <w:r>
              <w:rPr>
                <w:sz w:val="24"/>
              </w:rPr>
              <w:t>/</w:t>
            </w:r>
            <w:r>
              <w:rPr>
                <w:rFonts w:hint="eastAsia"/>
                <w:sz w:val="24"/>
              </w:rPr>
              <w:t>研究方向</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4C93F9BC">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hint="default" w:eastAsia="仿宋_GB2312"/>
                <w:sz w:val="24"/>
                <w:lang w:val="en-US" w:eastAsia="zh-CN"/>
              </w:rPr>
            </w:pPr>
            <w:r>
              <w:rPr>
                <w:rFonts w:hint="eastAsia" w:ascii="Times New Roman" w:hAnsi="Times New Roman" w:cs="Times New Roman"/>
                <w:sz w:val="24"/>
                <w:lang w:val="en-US" w:eastAsia="zh-CN"/>
              </w:rPr>
              <w:t>废弃物资源化利用、工业尾气治理及资源化利用、环境功能材料开发研究、平台建设、碳足迹研究、碳减排技术开发研究</w:t>
            </w:r>
          </w:p>
        </w:tc>
      </w:tr>
      <w:tr w14:paraId="1CE03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209" w:type="dxa"/>
            <w:gridSpan w:val="3"/>
            <w:tcBorders>
              <w:top w:val="single" w:color="auto" w:sz="4" w:space="0"/>
              <w:left w:val="single" w:color="auto" w:sz="4" w:space="0"/>
              <w:bottom w:val="single" w:color="auto" w:sz="4" w:space="0"/>
              <w:right w:val="single" w:color="auto" w:sz="4" w:space="0"/>
            </w:tcBorders>
            <w:vAlign w:val="center"/>
          </w:tcPr>
          <w:p w14:paraId="3864A26B">
            <w:pPr>
              <w:spacing w:line="360" w:lineRule="auto"/>
              <w:jc w:val="center"/>
              <w:rPr>
                <w:sz w:val="24"/>
              </w:rPr>
            </w:pPr>
            <w:r>
              <w:rPr>
                <w:rFonts w:hint="eastAsia"/>
                <w:sz w:val="24"/>
              </w:rPr>
              <w:t>拟招学生专业</w:t>
            </w:r>
          </w:p>
        </w:tc>
        <w:tc>
          <w:tcPr>
            <w:tcW w:w="4575" w:type="dxa"/>
            <w:gridSpan w:val="3"/>
            <w:tcBorders>
              <w:top w:val="single" w:color="auto" w:sz="4" w:space="0"/>
              <w:left w:val="single" w:color="auto" w:sz="4" w:space="0"/>
              <w:bottom w:val="single" w:color="auto" w:sz="4" w:space="0"/>
              <w:right w:val="single" w:color="auto" w:sz="4" w:space="0"/>
            </w:tcBorders>
            <w:vAlign w:val="center"/>
          </w:tcPr>
          <w:p w14:paraId="07B7B9DE">
            <w:pPr>
              <w:spacing w:line="360" w:lineRule="auto"/>
              <w:jc w:val="left"/>
              <w:rPr>
                <w:rFonts w:hint="default" w:eastAsia="仿宋_GB2312"/>
                <w:sz w:val="24"/>
                <w:lang w:val="en-US" w:eastAsia="zh-CN"/>
              </w:rPr>
            </w:pPr>
            <w:r>
              <w:rPr>
                <w:rFonts w:hint="eastAsia"/>
                <w:sz w:val="24"/>
                <w:lang w:val="en-US" w:eastAsia="zh-CN"/>
              </w:rPr>
              <w:t>给排水工程、环境工程技术、环境监测</w:t>
            </w:r>
          </w:p>
        </w:tc>
        <w:tc>
          <w:tcPr>
            <w:tcW w:w="1350" w:type="dxa"/>
            <w:tcBorders>
              <w:top w:val="single" w:color="auto" w:sz="4" w:space="0"/>
              <w:left w:val="single" w:color="auto" w:sz="4" w:space="0"/>
              <w:bottom w:val="single" w:color="auto" w:sz="4" w:space="0"/>
              <w:right w:val="single" w:color="auto" w:sz="4" w:space="0"/>
            </w:tcBorders>
            <w:vAlign w:val="center"/>
          </w:tcPr>
          <w:p w14:paraId="2E6228B4">
            <w:pPr>
              <w:spacing w:line="360" w:lineRule="auto"/>
              <w:jc w:val="center"/>
              <w:rPr>
                <w:sz w:val="24"/>
              </w:rPr>
            </w:pPr>
            <w:r>
              <w:rPr>
                <w:rFonts w:hint="eastAsia"/>
                <w:sz w:val="24"/>
              </w:rPr>
              <w:t>招生人数</w:t>
            </w:r>
          </w:p>
        </w:tc>
        <w:tc>
          <w:tcPr>
            <w:tcW w:w="908" w:type="dxa"/>
            <w:tcBorders>
              <w:top w:val="single" w:color="auto" w:sz="4" w:space="0"/>
              <w:left w:val="single" w:color="auto" w:sz="4" w:space="0"/>
              <w:bottom w:val="single" w:color="auto" w:sz="4" w:space="0"/>
              <w:right w:val="single" w:color="auto" w:sz="4" w:space="0"/>
            </w:tcBorders>
            <w:vAlign w:val="center"/>
          </w:tcPr>
          <w:p w14:paraId="06C05DEE">
            <w:pPr>
              <w:spacing w:line="360" w:lineRule="auto"/>
              <w:jc w:val="center"/>
              <w:rPr>
                <w:rFonts w:hint="default" w:eastAsia="仿宋_GB2312"/>
                <w:sz w:val="24"/>
                <w:lang w:val="en-US" w:eastAsia="zh-CN"/>
              </w:rPr>
            </w:pPr>
            <w:r>
              <w:rPr>
                <w:rFonts w:hint="eastAsia"/>
                <w:sz w:val="24"/>
                <w:lang w:val="en-US" w:eastAsia="zh-CN"/>
              </w:rPr>
              <w:t>1</w:t>
            </w:r>
            <w:bookmarkStart w:id="0" w:name="_GoBack"/>
            <w:bookmarkEnd w:id="0"/>
          </w:p>
        </w:tc>
      </w:tr>
      <w:tr w14:paraId="055D0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042" w:type="dxa"/>
            <w:gridSpan w:val="8"/>
            <w:tcBorders>
              <w:top w:val="single" w:color="auto" w:sz="4" w:space="0"/>
              <w:left w:val="single" w:color="auto" w:sz="4" w:space="0"/>
              <w:bottom w:val="single" w:color="auto" w:sz="4" w:space="0"/>
              <w:right w:val="single" w:color="auto" w:sz="4" w:space="0"/>
            </w:tcBorders>
            <w:vAlign w:val="center"/>
          </w:tcPr>
          <w:p w14:paraId="1DCA79ED">
            <w:pPr>
              <w:keepNext w:val="0"/>
              <w:keepLines w:val="0"/>
              <w:pageBreakBefore w:val="0"/>
              <w:widowControl w:val="0"/>
              <w:kinsoku/>
              <w:wordWrap/>
              <w:overflowPunct/>
              <w:topLinePunct w:val="0"/>
              <w:autoSpaceDE/>
              <w:autoSpaceDN/>
              <w:bidi w:val="0"/>
              <w:adjustRightInd w:val="0"/>
              <w:snapToGrid w:val="0"/>
              <w:spacing w:line="320" w:lineRule="exact"/>
              <w:textAlignment w:val="auto"/>
              <w:rPr>
                <w:rFonts w:hint="eastAsia"/>
                <w:sz w:val="24"/>
              </w:rPr>
            </w:pPr>
            <w:r>
              <w:rPr>
                <w:rFonts w:hint="eastAsia"/>
                <w:b/>
                <w:bCs/>
                <w:sz w:val="24"/>
              </w:rPr>
              <w:t>导师简介</w:t>
            </w:r>
            <w:r>
              <w:rPr>
                <w:rFonts w:hint="eastAsia"/>
                <w:sz w:val="24"/>
              </w:rPr>
              <w:t>：（包括工作经历、教学科研成果、人才培养贡献等）</w:t>
            </w:r>
          </w:p>
          <w:p w14:paraId="7295CAF5">
            <w:pPr>
              <w:keepNext w:val="0"/>
              <w:keepLines w:val="0"/>
              <w:pageBreakBefore w:val="0"/>
              <w:widowControl w:val="0"/>
              <w:kinsoku/>
              <w:wordWrap/>
              <w:overflowPunct/>
              <w:topLinePunct w:val="0"/>
              <w:autoSpaceDE/>
              <w:autoSpaceDN/>
              <w:bidi w:val="0"/>
              <w:adjustRightInd w:val="0"/>
              <w:snapToGrid w:val="0"/>
              <w:spacing w:beforeAutospacing="0" w:afterAutospacing="0" w:line="320" w:lineRule="exact"/>
              <w:ind w:firstLine="422" w:firstLineChars="200"/>
              <w:jc w:val="left"/>
              <w:textAlignment w:val="auto"/>
              <w:rPr>
                <w:rFonts w:hint="default" w:ascii="Times New Roman" w:hAnsi="Times New Roman" w:cs="Times New Roman"/>
                <w:color w:val="000000" w:themeColor="text1"/>
                <w:sz w:val="21"/>
                <w:szCs w:val="21"/>
                <w:lang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学习</w:t>
            </w:r>
            <w:r>
              <w:rPr>
                <w:rFonts w:hint="default" w:ascii="Times New Roman" w:hAnsi="Times New Roman" w:cs="Times New Roman"/>
                <w:b/>
                <w:bCs/>
                <w:sz w:val="21"/>
                <w:szCs w:val="21"/>
              </w:rPr>
              <w:t>经历</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default" w:ascii="Times New Roman" w:hAnsi="Times New Roman" w:cs="Times New Roman"/>
                <w:color w:val="000000" w:themeColor="text1"/>
                <w:sz w:val="21"/>
                <w:szCs w:val="21"/>
                <w14:textFill>
                  <w14:solidFill>
                    <w14:schemeClr w14:val="tx1"/>
                  </w14:solidFill>
                </w14:textFill>
              </w:rPr>
              <w:t>1983.07</w:t>
            </w:r>
            <w:r>
              <w:rPr>
                <w:rFonts w:hint="default" w:ascii="Times New Roman" w:hAnsi="Times New Roman" w:cs="Times New Roman"/>
                <w:color w:val="000000" w:themeColor="text1"/>
                <w:sz w:val="21"/>
                <w:szCs w:val="21"/>
                <w:lang w:val="en-US" w:eastAsia="zh-CN"/>
                <w14:textFill>
                  <w14:solidFill>
                    <w14:schemeClr w14:val="tx1"/>
                  </w14:solidFill>
                </w14:textFill>
              </w:rPr>
              <w:t>毕业于</w:t>
            </w:r>
            <w:r>
              <w:rPr>
                <w:rFonts w:hint="default" w:ascii="Times New Roman" w:hAnsi="Times New Roman" w:cs="Times New Roman"/>
                <w:color w:val="000000" w:themeColor="text1"/>
                <w:sz w:val="21"/>
                <w:szCs w:val="21"/>
                <w14:textFill>
                  <w14:solidFill>
                    <w14:schemeClr w14:val="tx1"/>
                  </w14:solidFill>
                </w14:textFill>
              </w:rPr>
              <w:t>云南工学院化工机械专业（过程装备与控制工程专业，本科），</w:t>
            </w:r>
            <w:r>
              <w:rPr>
                <w:rFonts w:hint="default" w:ascii="Times New Roman" w:hAnsi="Times New Roman" w:cs="Times New Roman"/>
                <w:color w:val="000000" w:themeColor="text1"/>
                <w:sz w:val="21"/>
                <w:szCs w:val="21"/>
                <w:lang w:val="en-US" w:eastAsia="zh-CN"/>
                <w14:textFill>
                  <w14:solidFill>
                    <w14:schemeClr w14:val="tx1"/>
                  </w14:solidFill>
                </w14:textFill>
              </w:rPr>
              <w:t>获</w:t>
            </w:r>
            <w:r>
              <w:rPr>
                <w:rFonts w:hint="default" w:ascii="Times New Roman" w:hAnsi="Times New Roman" w:cs="Times New Roman"/>
                <w:color w:val="000000" w:themeColor="text1"/>
                <w:sz w:val="21"/>
                <w:szCs w:val="21"/>
                <w14:textFill>
                  <w14:solidFill>
                    <w14:schemeClr w14:val="tx1"/>
                  </w14:solidFill>
                </w14:textFill>
              </w:rPr>
              <w:t>工学学士</w:t>
            </w:r>
            <w:r>
              <w:rPr>
                <w:rFonts w:hint="default" w:ascii="Times New Roman" w:hAnsi="Times New Roman" w:cs="Times New Roman"/>
                <w:color w:val="000000" w:themeColor="text1"/>
                <w:sz w:val="21"/>
                <w:szCs w:val="21"/>
                <w:lang w:eastAsia="zh-CN"/>
                <w14:textFill>
                  <w14:solidFill>
                    <w14:schemeClr w14:val="tx1"/>
                  </w14:solidFill>
                </w14:textFill>
              </w:rPr>
              <w:t>；</w:t>
            </w:r>
          </w:p>
          <w:p w14:paraId="2408E5F8">
            <w:pPr>
              <w:keepNext w:val="0"/>
              <w:keepLines w:val="0"/>
              <w:pageBreakBefore w:val="0"/>
              <w:widowControl w:val="0"/>
              <w:kinsoku/>
              <w:wordWrap/>
              <w:overflowPunct/>
              <w:topLinePunct w:val="0"/>
              <w:autoSpaceDE/>
              <w:autoSpaceDN/>
              <w:bidi w:val="0"/>
              <w:adjustRightInd w:val="0"/>
              <w:snapToGrid w:val="0"/>
              <w:spacing w:beforeAutospacing="0" w:afterAutospacing="0" w:line="320" w:lineRule="exact"/>
              <w:ind w:firstLine="420" w:firstLineChars="200"/>
              <w:jc w:val="left"/>
              <w:textAlignment w:val="auto"/>
              <w:rPr>
                <w:rFonts w:hint="default" w:ascii="Times New Roman" w:hAnsi="Times New Roman" w:cs="Times New Roman"/>
                <w:color w:val="000000" w:themeColor="text1"/>
                <w:sz w:val="21"/>
                <w:szCs w:val="21"/>
                <w:lang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1998.07</w:t>
            </w:r>
            <w:r>
              <w:rPr>
                <w:rFonts w:hint="default" w:ascii="Times New Roman" w:hAnsi="Times New Roman" w:cs="Times New Roman"/>
                <w:color w:val="000000" w:themeColor="text1"/>
                <w:sz w:val="21"/>
                <w:szCs w:val="21"/>
                <w:lang w:val="en-US" w:eastAsia="zh-CN"/>
                <w14:textFill>
                  <w14:solidFill>
                    <w14:schemeClr w14:val="tx1"/>
                  </w14:solidFill>
                </w14:textFill>
              </w:rPr>
              <w:t>毕业于</w:t>
            </w:r>
            <w:r>
              <w:rPr>
                <w:rFonts w:hint="default" w:ascii="Times New Roman" w:hAnsi="Times New Roman" w:cs="Times New Roman"/>
                <w:color w:val="000000" w:themeColor="text1"/>
                <w:sz w:val="21"/>
                <w:szCs w:val="21"/>
                <w14:textFill>
                  <w14:solidFill>
                    <w14:schemeClr w14:val="tx1"/>
                  </w14:solidFill>
                </w14:textFill>
              </w:rPr>
              <w:t>云南师范大学科技开发与管理专业</w:t>
            </w:r>
            <w:r>
              <w:rPr>
                <w:rFonts w:hint="default" w:ascii="Times New Roman" w:hAnsi="Times New Roman" w:cs="Times New Roman"/>
                <w:color w:val="000000" w:themeColor="text1"/>
                <w:sz w:val="21"/>
                <w:szCs w:val="21"/>
                <w:lang w:eastAsia="zh-CN"/>
                <w14:textFill>
                  <w14:solidFill>
                    <w14:schemeClr w14:val="tx1"/>
                  </w14:solidFill>
                </w14:textFill>
              </w:rPr>
              <w:t>（</w:t>
            </w:r>
            <w:r>
              <w:rPr>
                <w:rFonts w:hint="default" w:ascii="Times New Roman" w:hAnsi="Times New Roman" w:cs="Times New Roman"/>
                <w:color w:val="000000" w:themeColor="text1"/>
                <w:sz w:val="21"/>
                <w:szCs w:val="21"/>
                <w14:textFill>
                  <w14:solidFill>
                    <w14:schemeClr w14:val="tx1"/>
                  </w14:solidFill>
                </w14:textFill>
              </w:rPr>
              <w:t>研究生，硕士</w:t>
            </w:r>
            <w:r>
              <w:rPr>
                <w:rFonts w:hint="default" w:ascii="Times New Roman" w:hAnsi="Times New Roman" w:cs="Times New Roman"/>
                <w:color w:val="000000" w:themeColor="text1"/>
                <w:sz w:val="21"/>
                <w:szCs w:val="21"/>
                <w:lang w:eastAsia="zh-CN"/>
                <w14:textFill>
                  <w14:solidFill>
                    <w14:schemeClr w14:val="tx1"/>
                  </w14:solidFill>
                </w14:textFill>
              </w:rPr>
              <w:t>）；</w:t>
            </w:r>
          </w:p>
          <w:p w14:paraId="50FC1083">
            <w:pPr>
              <w:keepNext w:val="0"/>
              <w:keepLines w:val="0"/>
              <w:pageBreakBefore w:val="0"/>
              <w:widowControl w:val="0"/>
              <w:kinsoku/>
              <w:wordWrap/>
              <w:overflowPunct/>
              <w:topLinePunct w:val="0"/>
              <w:autoSpaceDE/>
              <w:autoSpaceDN/>
              <w:bidi w:val="0"/>
              <w:adjustRightInd w:val="0"/>
              <w:snapToGrid w:val="0"/>
              <w:spacing w:beforeAutospacing="0" w:afterAutospacing="0" w:line="320" w:lineRule="exact"/>
              <w:ind w:firstLine="420" w:firstLineChars="200"/>
              <w:jc w:val="left"/>
              <w:textAlignment w:val="auto"/>
              <w:rPr>
                <w:rFonts w:hint="default" w:ascii="Times New Roman" w:hAnsi="Times New Roman" w:cs="Times New Roman"/>
                <w:color w:val="000000" w:themeColor="text1"/>
                <w:sz w:val="21"/>
                <w:szCs w:val="21"/>
                <w:lang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2015.06</w:t>
            </w:r>
            <w:r>
              <w:rPr>
                <w:rFonts w:hint="default" w:ascii="Times New Roman" w:hAnsi="Times New Roman" w:cs="Times New Roman"/>
                <w:color w:val="000000" w:themeColor="text1"/>
                <w:sz w:val="21"/>
                <w:szCs w:val="21"/>
                <w:lang w:val="en-US" w:eastAsia="zh-CN"/>
                <w14:textFill>
                  <w14:solidFill>
                    <w14:schemeClr w14:val="tx1"/>
                  </w14:solidFill>
                </w14:textFill>
              </w:rPr>
              <w:t>毕业于</w:t>
            </w:r>
            <w:r>
              <w:rPr>
                <w:rFonts w:hint="default" w:ascii="Times New Roman" w:hAnsi="Times New Roman" w:cs="Times New Roman"/>
                <w:color w:val="000000" w:themeColor="text1"/>
                <w:sz w:val="21"/>
                <w:szCs w:val="21"/>
                <w14:textFill>
                  <w14:solidFill>
                    <w14:schemeClr w14:val="tx1"/>
                  </w14:solidFill>
                </w14:textFill>
              </w:rPr>
              <w:t>昆明理工大学环境工程专业</w:t>
            </w:r>
            <w:r>
              <w:rPr>
                <w:rFonts w:hint="default" w:ascii="Times New Roman" w:hAnsi="Times New Roman" w:cs="Times New Roman"/>
                <w:color w:val="000000" w:themeColor="text1"/>
                <w:sz w:val="21"/>
                <w:szCs w:val="21"/>
                <w:lang w:eastAsia="zh-CN"/>
                <w14:textFill>
                  <w14:solidFill>
                    <w14:schemeClr w14:val="tx1"/>
                  </w14:solidFill>
                </w14:textFill>
              </w:rPr>
              <w:t>（</w:t>
            </w:r>
            <w:r>
              <w:rPr>
                <w:rFonts w:hint="default" w:ascii="Times New Roman" w:hAnsi="Times New Roman" w:cs="Times New Roman"/>
                <w:color w:val="000000" w:themeColor="text1"/>
                <w:sz w:val="21"/>
                <w:szCs w:val="21"/>
                <w14:textFill>
                  <w14:solidFill>
                    <w14:schemeClr w14:val="tx1"/>
                  </w14:solidFill>
                </w14:textFill>
              </w:rPr>
              <w:t>博士</w:t>
            </w:r>
            <w:r>
              <w:rPr>
                <w:rFonts w:hint="default" w:ascii="Times New Roman" w:hAnsi="Times New Roman" w:cs="Times New Roman"/>
                <w:color w:val="000000" w:themeColor="text1"/>
                <w:sz w:val="21"/>
                <w:szCs w:val="21"/>
                <w:lang w:eastAsia="zh-CN"/>
                <w14:textFill>
                  <w14:solidFill>
                    <w14:schemeClr w14:val="tx1"/>
                  </w14:solidFill>
                </w14:textFill>
              </w:rPr>
              <w:t>）</w:t>
            </w:r>
            <w:r>
              <w:rPr>
                <w:rFonts w:hint="default" w:ascii="Times New Roman" w:hAnsi="Times New Roman" w:cs="Times New Roman"/>
                <w:color w:val="000000" w:themeColor="text1"/>
                <w:sz w:val="21"/>
                <w:szCs w:val="21"/>
                <w14:textFill>
                  <w14:solidFill>
                    <w14:schemeClr w14:val="tx1"/>
                  </w14:solidFill>
                </w14:textFill>
              </w:rPr>
              <w:t>，</w:t>
            </w:r>
            <w:r>
              <w:rPr>
                <w:rFonts w:hint="default" w:ascii="Times New Roman" w:hAnsi="Times New Roman" w:cs="Times New Roman"/>
                <w:color w:val="000000" w:themeColor="text1"/>
                <w:sz w:val="21"/>
                <w:szCs w:val="21"/>
                <w:lang w:val="en-US" w:eastAsia="zh-CN"/>
                <w14:textFill>
                  <w14:solidFill>
                    <w14:schemeClr w14:val="tx1"/>
                  </w14:solidFill>
                </w14:textFill>
              </w:rPr>
              <w:t>获</w:t>
            </w:r>
            <w:r>
              <w:rPr>
                <w:rFonts w:hint="default" w:ascii="Times New Roman" w:hAnsi="Times New Roman" w:cs="Times New Roman"/>
                <w:color w:val="000000" w:themeColor="text1"/>
                <w:sz w:val="21"/>
                <w:szCs w:val="21"/>
                <w14:textFill>
                  <w14:solidFill>
                    <w14:schemeClr w14:val="tx1"/>
                  </w14:solidFill>
                </w14:textFill>
              </w:rPr>
              <w:t>工学博士</w:t>
            </w:r>
            <w:r>
              <w:rPr>
                <w:rFonts w:hint="default" w:ascii="Times New Roman" w:hAnsi="Times New Roman" w:cs="Times New Roman"/>
                <w:color w:val="000000" w:themeColor="text1"/>
                <w:sz w:val="21"/>
                <w:szCs w:val="21"/>
                <w:lang w:eastAsia="zh-CN"/>
                <w14:textFill>
                  <w14:solidFill>
                    <w14:schemeClr w14:val="tx1"/>
                  </w14:solidFill>
                </w14:textFill>
              </w:rPr>
              <w:t>。</w:t>
            </w:r>
          </w:p>
          <w:p w14:paraId="7A76CD74">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工作经历</w:t>
            </w:r>
            <w:r>
              <w:rPr>
                <w:rFonts w:hint="default" w:ascii="Times New Roman" w:hAnsi="Times New Roman" w:cs="Times New Roman"/>
                <w:color w:val="000000" w:themeColor="text1"/>
                <w:sz w:val="21"/>
                <w:szCs w:val="21"/>
                <w:lang w:val="en-US" w:eastAsia="zh-CN"/>
                <w14:textFill>
                  <w14:solidFill>
                    <w14:schemeClr w14:val="tx1"/>
                  </w14:solidFill>
                </w14:textFill>
              </w:rPr>
              <w:t>：1983.07-1987.04，昆明市电镀厂，技术副厂长，助工；</w:t>
            </w:r>
          </w:p>
          <w:p w14:paraId="4F0F7E65">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1987.05-2022.03，云南工学院、云南工业大学、昆明理工大学，化工系（食品工程</w:t>
            </w:r>
            <w:r>
              <w:rPr>
                <w:rFonts w:hint="eastAsia" w:ascii="Times New Roman" w:hAnsi="Times New Roman" w:cs="Times New Roman"/>
                <w:color w:val="000000" w:themeColor="text1"/>
                <w:sz w:val="21"/>
                <w:szCs w:val="21"/>
                <w:lang w:val="en-US" w:eastAsia="zh-CN"/>
                <w14:textFill>
                  <w14:solidFill>
                    <w14:schemeClr w14:val="tx1"/>
                  </w14:solidFill>
                </w14:textFill>
              </w:rPr>
              <w:t>系</w:t>
            </w:r>
            <w:r>
              <w:rPr>
                <w:rFonts w:hint="default" w:ascii="Times New Roman" w:hAnsi="Times New Roman" w:cs="Times New Roman"/>
                <w:color w:val="000000" w:themeColor="text1"/>
                <w:sz w:val="21"/>
                <w:szCs w:val="21"/>
                <w:lang w:val="en-US" w:eastAsia="zh-CN"/>
                <w14:textFill>
                  <w14:solidFill>
                    <w14:schemeClr w14:val="tx1"/>
                  </w14:solidFill>
                </w14:textFill>
              </w:rPr>
              <w:t>，专任教师，助理研究员）、科技处（科长、副部长，副研究员）、环境工程学院（环境工程</w:t>
            </w:r>
            <w:r>
              <w:rPr>
                <w:rFonts w:hint="eastAsia" w:ascii="Times New Roman" w:hAnsi="Times New Roman" w:cs="Times New Roman"/>
                <w:color w:val="000000" w:themeColor="text1"/>
                <w:sz w:val="21"/>
                <w:szCs w:val="21"/>
                <w:lang w:val="en-US" w:eastAsia="zh-CN"/>
                <w14:textFill>
                  <w14:solidFill>
                    <w14:schemeClr w14:val="tx1"/>
                  </w14:solidFill>
                </w14:textFill>
              </w:rPr>
              <w:t>系，</w:t>
            </w:r>
            <w:r>
              <w:rPr>
                <w:rFonts w:hint="default" w:ascii="Times New Roman" w:hAnsi="Times New Roman" w:cs="Times New Roman"/>
                <w:color w:val="000000" w:themeColor="text1"/>
                <w:sz w:val="21"/>
                <w:szCs w:val="21"/>
                <w:lang w:val="en-US" w:eastAsia="zh-CN"/>
                <w14:textFill>
                  <w14:solidFill>
                    <w14:schemeClr w14:val="tx1"/>
                  </w14:solidFill>
                </w14:textFill>
              </w:rPr>
              <w:t>专任教师，研究员）</w:t>
            </w:r>
            <w:r>
              <w:rPr>
                <w:rFonts w:hint="eastAsia" w:ascii="Times New Roman" w:hAnsi="Times New Roman" w:cs="Times New Roman"/>
                <w:color w:val="000000" w:themeColor="text1"/>
                <w:sz w:val="21"/>
                <w:szCs w:val="21"/>
                <w:lang w:val="en-US" w:eastAsia="zh-CN"/>
                <w14:textFill>
                  <w14:solidFill>
                    <w14:schemeClr w14:val="tx1"/>
                  </w14:solidFill>
                </w14:textFill>
              </w:rPr>
              <w:t>；</w:t>
            </w:r>
          </w:p>
          <w:p w14:paraId="01CC7101">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2010.11～2021.09 云南省工业废气净化及资源化利用工程研究中心，中心副主任</w:t>
            </w:r>
            <w:r>
              <w:rPr>
                <w:rFonts w:hint="eastAsia" w:ascii="Times New Roman" w:hAnsi="Times New Roman" w:cs="Times New Roman"/>
                <w:color w:val="000000" w:themeColor="text1"/>
                <w:sz w:val="21"/>
                <w:szCs w:val="21"/>
                <w:lang w:val="en-US" w:eastAsia="zh-CN"/>
                <w14:textFill>
                  <w14:solidFill>
                    <w14:schemeClr w14:val="tx1"/>
                  </w14:solidFill>
                </w14:textFill>
              </w:rPr>
              <w:t>；</w:t>
            </w:r>
          </w:p>
          <w:p w14:paraId="377BCA4D">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2015.03～2021.09 国家发改委-冶金及化工行业废气资源化国家地方联合工程研究中心（云南），中心副主任</w:t>
            </w:r>
            <w:r>
              <w:rPr>
                <w:rFonts w:hint="eastAsia" w:ascii="Times New Roman" w:hAnsi="Times New Roman" w:cs="Times New Roman"/>
                <w:color w:val="000000" w:themeColor="text1"/>
                <w:sz w:val="21"/>
                <w:szCs w:val="21"/>
                <w:lang w:val="en-US" w:eastAsia="zh-CN"/>
                <w14:textFill>
                  <w14:solidFill>
                    <w14:schemeClr w14:val="tx1"/>
                  </w14:solidFill>
                </w14:textFill>
              </w:rPr>
              <w:t>。</w:t>
            </w:r>
          </w:p>
          <w:p w14:paraId="1C25243E">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cs="Times New Roman"/>
                <w:b/>
                <w:bCs/>
                <w:color w:val="000000" w:themeColor="text1"/>
                <w:sz w:val="21"/>
                <w:szCs w:val="21"/>
                <w:lang w:val="en-US" w:eastAsia="zh-CN"/>
                <w14:textFill>
                  <w14:solidFill>
                    <w14:schemeClr w14:val="tx1"/>
                  </w14:solidFill>
                </w14:textFill>
              </w:rPr>
            </w:pPr>
            <w:r>
              <w:rPr>
                <w:rFonts w:hint="eastAsia" w:ascii="Times New Roman" w:hAnsi="Times New Roman" w:cs="Times New Roman"/>
                <w:b/>
                <w:bCs/>
                <w:color w:val="000000" w:themeColor="text1"/>
                <w:sz w:val="21"/>
                <w:szCs w:val="21"/>
                <w:lang w:val="en-US" w:eastAsia="zh-CN"/>
                <w14:textFill>
                  <w14:solidFill>
                    <w14:schemeClr w14:val="tx1"/>
                  </w14:solidFill>
                </w14:textFill>
              </w:rPr>
              <w:t>科研成果（近年主持和主要参与国家级、省部级项目，部分）：</w:t>
            </w:r>
          </w:p>
          <w:p w14:paraId="04C5C38E">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1</w:t>
            </w:r>
            <w:r>
              <w:rPr>
                <w:rFonts w:hint="eastAsia" w:ascii="Times New Roman" w:hAnsi="Times New Roman" w:cs="Times New Roman"/>
                <w:color w:val="000000" w:themeColor="text1"/>
                <w:sz w:val="21"/>
                <w:szCs w:val="21"/>
                <w:lang w:val="en-US" w:eastAsia="zh-CN"/>
                <w14:textFill>
                  <w14:solidFill>
                    <w14:schemeClr w14:val="tx1"/>
                  </w14:solidFill>
                </w14:textFill>
              </w:rPr>
              <w:t>.云南省科技厅重点研发科技入滇计划项目（2018IB026）-《利用黄磷尾气改性中低品味磷矿石示范工程建设》,2018年6月</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2022年1月；1600万元，已验收，负责人；</w:t>
            </w:r>
          </w:p>
          <w:p w14:paraId="33B871B9">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2</w:t>
            </w:r>
            <w:r>
              <w:rPr>
                <w:rFonts w:hint="eastAsia" w:ascii="Times New Roman" w:hAnsi="Times New Roman" w:cs="Times New Roman"/>
                <w:color w:val="000000" w:themeColor="text1"/>
                <w:sz w:val="21"/>
                <w:szCs w:val="21"/>
                <w:lang w:val="en-US" w:eastAsia="zh-CN"/>
                <w14:textFill>
                  <w14:solidFill>
                    <w14:schemeClr w14:val="tx1"/>
                  </w14:solidFill>
                </w14:textFill>
              </w:rPr>
              <w:t>.昆明市呈贡区发改局“十四五”规划前期重大研究课题-《昆明市呈贡区“十四五”时期生态产业化、产业生态化发展对策研究》，2019年12月</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2020年6月，6.8万元，已验收，负责人；</w:t>
            </w:r>
          </w:p>
          <w:p w14:paraId="4FF309AD">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3.云南省政府，云南省第二批专家基层科研工作站（云人社发，[2016]25号），2016年12月</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2019年12月，30万元，已验收，负责人；</w:t>
            </w:r>
          </w:p>
          <w:p w14:paraId="1D8B5081">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w:t>
            </w:r>
            <w:r>
              <w:rPr>
                <w:rFonts w:hint="default" w:ascii="Times New Roman" w:hAnsi="Times New Roman" w:cs="Times New Roman"/>
                <w:color w:val="000000" w:themeColor="text1"/>
                <w:sz w:val="21"/>
                <w:szCs w:val="21"/>
                <w:lang w:val="en-US" w:eastAsia="zh-CN"/>
                <w14:textFill>
                  <w14:solidFill>
                    <w14:schemeClr w14:val="tx1"/>
                  </w14:solidFill>
                </w14:textFill>
              </w:rPr>
              <w:t>国家科技部中小企业创新基金（07C26215301967）</w:t>
            </w:r>
            <w:r>
              <w:rPr>
                <w:rFonts w:hint="eastAsia" w:ascii="Times New Roman" w:hAnsi="Times New Roman" w:cs="Times New Roman"/>
                <w:color w:val="000000" w:themeColor="text1"/>
                <w:sz w:val="21"/>
                <w:szCs w:val="21"/>
                <w:lang w:val="en-US" w:eastAsia="zh-CN"/>
                <w14:textFill>
                  <w14:solidFill>
                    <w14:schemeClr w14:val="tx1"/>
                  </w14:solidFill>
                </w14:textFill>
              </w:rPr>
              <w:t>，</w:t>
            </w:r>
            <w:r>
              <w:rPr>
                <w:rFonts w:hint="default" w:ascii="Times New Roman" w:hAnsi="Times New Roman" w:cs="Times New Roman"/>
                <w:color w:val="000000" w:themeColor="text1"/>
                <w:sz w:val="21"/>
                <w:szCs w:val="21"/>
                <w:lang w:val="en-US" w:eastAsia="zh-CN"/>
                <w14:textFill>
                  <w14:solidFill>
                    <w14:schemeClr w14:val="tx1"/>
                  </w14:solidFill>
                </w14:textFill>
              </w:rPr>
              <w:t>2t/h黄磷尾气燃气锅炉研制</w:t>
            </w:r>
            <w:r>
              <w:rPr>
                <w:rFonts w:hint="eastAsia" w:ascii="Times New Roman" w:hAnsi="Times New Roman" w:cs="Times New Roman"/>
                <w:color w:val="000000" w:themeColor="text1"/>
                <w:sz w:val="21"/>
                <w:szCs w:val="21"/>
                <w:lang w:val="en-US" w:eastAsia="zh-CN"/>
                <w14:textFill>
                  <w14:solidFill>
                    <w14:schemeClr w14:val="tx1"/>
                  </w14:solidFill>
                </w14:textFill>
              </w:rPr>
              <w:t>，2007年7月</w:t>
            </w:r>
            <w:r>
              <w:rPr>
                <w:rFonts w:hint="default" w:ascii="Times New Roman" w:hAnsi="Times New Roman" w:cs="Times New Roman"/>
                <w:color w:val="000000" w:themeColor="text1"/>
                <w:sz w:val="21"/>
                <w:szCs w:val="21"/>
                <w:lang w:val="en-US" w:eastAsia="zh-CN"/>
                <w14:textFill>
                  <w14:solidFill>
                    <w14:schemeClr w14:val="tx1"/>
                  </w14:solidFill>
                </w14:textFill>
              </w:rPr>
              <w:t>～</w:t>
            </w:r>
            <w:r>
              <w:rPr>
                <w:rFonts w:hint="eastAsia" w:ascii="Times New Roman" w:hAnsi="Times New Roman" w:cs="Times New Roman"/>
                <w:color w:val="000000" w:themeColor="text1"/>
                <w:sz w:val="21"/>
                <w:szCs w:val="21"/>
                <w:lang w:val="en-US" w:eastAsia="zh-CN"/>
                <w14:textFill>
                  <w14:solidFill>
                    <w14:schemeClr w14:val="tx1"/>
                  </w14:solidFill>
                </w14:textFill>
              </w:rPr>
              <w:t>2010年12月，700万元，已验收，负责人。等项目</w:t>
            </w:r>
          </w:p>
          <w:p w14:paraId="35293FB9">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5.国家863计划重点项目（2008AA062602），典型有毒有害工业废气净化关键技术及工程示范—课题2 氰化氢混合废气净化技术与设备，1336万元，已验收（第二）；</w:t>
            </w:r>
          </w:p>
          <w:p w14:paraId="1DD402AF">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6.国际科技合作（2014DFA91000），渗透反应格栅与超富集植物联合除砷技术研发及应用，2014年10月～2020年08月，2068万元，已验收（第二）；</w:t>
            </w:r>
          </w:p>
          <w:p w14:paraId="1633C60A">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cs="Times New Roman"/>
                <w:b/>
                <w:bCs/>
                <w:color w:val="000000" w:themeColor="text1"/>
                <w:sz w:val="21"/>
                <w:szCs w:val="21"/>
                <w:lang w:val="en-US" w:eastAsia="zh-CN"/>
                <w14:textFill>
                  <w14:solidFill>
                    <w14:schemeClr w14:val="tx1"/>
                  </w14:solidFill>
                </w14:textFill>
              </w:rPr>
            </w:pPr>
            <w:r>
              <w:rPr>
                <w:rFonts w:hint="eastAsia" w:ascii="Times New Roman" w:hAnsi="Times New Roman" w:cs="Times New Roman"/>
                <w:b/>
                <w:bCs/>
                <w:color w:val="000000" w:themeColor="text1"/>
                <w:sz w:val="21"/>
                <w:szCs w:val="21"/>
                <w:lang w:val="en-US" w:eastAsia="zh-CN"/>
                <w14:textFill>
                  <w14:solidFill>
                    <w14:schemeClr w14:val="tx1"/>
                  </w14:solidFill>
                </w14:textFill>
              </w:rPr>
              <w:t>获奖：</w:t>
            </w:r>
          </w:p>
          <w:p w14:paraId="5EB3ED50">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1.云南省科学技术进步奖二等奖励，高原湖泊-河塘库湿地集成技术及工程应用获得（2013LC161-R-005），2014年。</w:t>
            </w:r>
          </w:p>
          <w:p w14:paraId="3C9EE195">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2.中国有色金属工业科学技术二等奖励，复杂地形条件下重气泄漏及大气污染物事故排放环境风险预测（中色协可字[2013]214-2013275-R03），2013年。</w:t>
            </w:r>
          </w:p>
          <w:p w14:paraId="58114C30">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3.云南省技术发明奖一等奖，黄磷尾气催化净化关键技术（2011LB233-R-009），2012年。</w:t>
            </w:r>
          </w:p>
          <w:p w14:paraId="78531628">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4.云南省科学进步奖三等奖励，环境控制温室特种材料工艺研究与开发（2004FC273-3-R02)，2005年。</w:t>
            </w:r>
          </w:p>
        </w:tc>
      </w:tr>
      <w:tr w14:paraId="71124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4" w:hRule="atLeast"/>
          <w:jc w:val="center"/>
        </w:trPr>
        <w:tc>
          <w:tcPr>
            <w:tcW w:w="9042" w:type="dxa"/>
            <w:gridSpan w:val="8"/>
            <w:tcBorders>
              <w:top w:val="single" w:color="auto" w:sz="4" w:space="0"/>
              <w:left w:val="single" w:color="auto" w:sz="4" w:space="0"/>
              <w:bottom w:val="single" w:color="auto" w:sz="4" w:space="0"/>
              <w:right w:val="single" w:color="auto" w:sz="4" w:space="0"/>
            </w:tcBorders>
            <w:vAlign w:val="center"/>
          </w:tcPr>
          <w:p w14:paraId="17F4EDDA">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default" w:ascii="Times New Roman" w:hAnsi="Times New Roman" w:eastAsia="华文仿宋"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华文仿宋" w:cs="Times New Roman"/>
                <w:b/>
                <w:bCs/>
                <w:color w:val="000000" w:themeColor="text1"/>
                <w:sz w:val="21"/>
                <w:szCs w:val="21"/>
                <w:lang w:val="en-US" w:eastAsia="zh-CN"/>
                <w14:textFill>
                  <w14:solidFill>
                    <w14:schemeClr w14:val="tx1"/>
                  </w14:solidFill>
                </w14:textFill>
              </w:rPr>
              <w:t>授权发明专利（排名第一，部分）：</w:t>
            </w:r>
          </w:p>
          <w:p w14:paraId="6455FC47">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default" w:ascii="Times New Roman" w:hAnsi="Times New Roman" w:eastAsia="华文仿宋" w:cs="Times New Roman"/>
                <w:color w:val="000000" w:themeColor="text1"/>
                <w:sz w:val="21"/>
                <w:szCs w:val="21"/>
                <w:lang w:val="en-US" w:eastAsia="zh-CN"/>
                <w14:textFill>
                  <w14:solidFill>
                    <w14:schemeClr w14:val="tx1"/>
                  </w14:solidFill>
                </w14:textFill>
              </w:rPr>
            </w:pPr>
            <w:r>
              <w:rPr>
                <w:rFonts w:hint="default" w:ascii="Times New Roman" w:hAnsi="Times New Roman" w:eastAsia="华文仿宋" w:cs="Times New Roman"/>
                <w:color w:val="000000" w:themeColor="text1"/>
                <w:sz w:val="21"/>
                <w:szCs w:val="21"/>
                <w:lang w:val="en-US" w:eastAsia="zh-CN"/>
                <w14:textFill>
                  <w14:solidFill>
                    <w14:schemeClr w14:val="tx1"/>
                  </w14:solidFill>
                </w14:textFill>
              </w:rPr>
              <w:t>1.发明专利ZL201621384337.8：一种基于超临界CO2循环制冷的冷库系统，2017.08.15授权</w:t>
            </w: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w:t>
            </w:r>
          </w:p>
          <w:p w14:paraId="3F1025F3">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default" w:ascii="Times New Roman" w:hAnsi="Times New Roman" w:eastAsia="华文仿宋" w:cs="Times New Roman"/>
                <w:color w:val="000000" w:themeColor="text1"/>
                <w:sz w:val="21"/>
                <w:szCs w:val="21"/>
                <w:lang w:val="en-US" w:eastAsia="zh-CN"/>
                <w14:textFill>
                  <w14:solidFill>
                    <w14:schemeClr w14:val="tx1"/>
                  </w14:solidFill>
                </w14:textFill>
              </w:rPr>
            </w:pPr>
            <w:r>
              <w:rPr>
                <w:rFonts w:hint="default" w:ascii="Times New Roman" w:hAnsi="Times New Roman" w:eastAsia="华文仿宋" w:cs="Times New Roman"/>
                <w:color w:val="000000" w:themeColor="text1"/>
                <w:sz w:val="21"/>
                <w:szCs w:val="21"/>
                <w:lang w:val="en-US" w:eastAsia="zh-CN"/>
                <w14:textFill>
                  <w14:solidFill>
                    <w14:schemeClr w14:val="tx1"/>
                  </w14:solidFill>
                </w14:textFill>
              </w:rPr>
              <w:t>2.发明专利ZL201610036237.4：利用褐煤与黄磷水淬渣制备砷吸附材料的方法，2016.06.15授权</w:t>
            </w: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w:t>
            </w:r>
          </w:p>
          <w:p w14:paraId="6227846B">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default" w:ascii="Times New Roman" w:hAnsi="Times New Roman" w:eastAsia="华文仿宋" w:cs="Times New Roman"/>
                <w:color w:val="000000" w:themeColor="text1"/>
                <w:sz w:val="21"/>
                <w:szCs w:val="21"/>
                <w:lang w:val="en-US" w:eastAsia="zh-CN"/>
                <w14:textFill>
                  <w14:solidFill>
                    <w14:schemeClr w14:val="tx1"/>
                  </w14:solidFill>
                </w14:textFill>
              </w:rPr>
            </w:pPr>
            <w:r>
              <w:rPr>
                <w:rFonts w:hint="default" w:ascii="Times New Roman" w:hAnsi="Times New Roman" w:eastAsia="华文仿宋" w:cs="Times New Roman"/>
                <w:color w:val="000000" w:themeColor="text1"/>
                <w:sz w:val="21"/>
                <w:szCs w:val="21"/>
                <w:lang w:val="en-US" w:eastAsia="zh-CN"/>
                <w14:textFill>
                  <w14:solidFill>
                    <w14:schemeClr w14:val="tx1"/>
                  </w14:solidFill>
                </w14:textFill>
              </w:rPr>
              <w:t>3.发明专利ZL201510197484.8：一种制备PCB高导电纳米银的设备，2015.09.16授权</w:t>
            </w: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w:t>
            </w:r>
          </w:p>
          <w:p w14:paraId="615E6725">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default" w:ascii="Times New Roman" w:hAnsi="Times New Roman" w:eastAsia="华文仿宋" w:cs="Times New Roman"/>
                <w:color w:val="000000" w:themeColor="text1"/>
                <w:sz w:val="21"/>
                <w:szCs w:val="21"/>
                <w:lang w:val="en-US" w:eastAsia="zh-CN"/>
                <w14:textFill>
                  <w14:solidFill>
                    <w14:schemeClr w14:val="tx1"/>
                  </w14:solidFill>
                </w14:textFill>
              </w:rPr>
            </w:pPr>
            <w:r>
              <w:rPr>
                <w:rFonts w:hint="default" w:ascii="Times New Roman" w:hAnsi="Times New Roman" w:eastAsia="华文仿宋" w:cs="Times New Roman"/>
                <w:color w:val="000000" w:themeColor="text1"/>
                <w:sz w:val="21"/>
                <w:szCs w:val="21"/>
                <w:lang w:val="en-US" w:eastAsia="zh-CN"/>
                <w14:textFill>
                  <w14:solidFill>
                    <w14:schemeClr w14:val="tx1"/>
                  </w14:solidFill>
                </w14:textFill>
              </w:rPr>
              <w:t>4.发明专利ZL201310181375.8：一种共混煤粉燃烧控制装置及其方法，2015.06.03授权</w:t>
            </w: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w:t>
            </w:r>
          </w:p>
          <w:p w14:paraId="661B92C7">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jc w:val="left"/>
              <w:textAlignment w:val="auto"/>
              <w:rPr>
                <w:rFonts w:hint="default" w:ascii="Times New Roman" w:hAnsi="Times New Roman" w:eastAsia="华文仿宋" w:cs="Times New Roman"/>
                <w:color w:val="000000" w:themeColor="text1"/>
                <w:sz w:val="21"/>
                <w:szCs w:val="21"/>
                <w:lang w:val="en-US" w:eastAsia="zh-CN"/>
                <w14:textFill>
                  <w14:solidFill>
                    <w14:schemeClr w14:val="tx1"/>
                  </w14:solidFill>
                </w14:textFill>
              </w:rPr>
            </w:pPr>
            <w:r>
              <w:rPr>
                <w:rFonts w:hint="default" w:ascii="Times New Roman" w:hAnsi="Times New Roman" w:eastAsia="华文仿宋" w:cs="Times New Roman"/>
                <w:color w:val="000000" w:themeColor="text1"/>
                <w:sz w:val="21"/>
                <w:szCs w:val="21"/>
                <w:lang w:val="en-US" w:eastAsia="zh-CN"/>
                <w14:textFill>
                  <w14:solidFill>
                    <w14:schemeClr w14:val="tx1"/>
                  </w14:solidFill>
                </w14:textFill>
              </w:rPr>
              <w:t>5.发明专利ZL201110300822.8：一种含高浓度CO尾气燃烧特性检测装置及其方法</w:t>
            </w: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w:t>
            </w:r>
            <w:r>
              <w:rPr>
                <w:rFonts w:hint="default" w:ascii="Times New Roman" w:hAnsi="Times New Roman" w:eastAsia="华文仿宋" w:cs="Times New Roman"/>
                <w:color w:val="000000" w:themeColor="text1"/>
                <w:sz w:val="21"/>
                <w:szCs w:val="21"/>
                <w:lang w:val="en-US" w:eastAsia="zh-CN"/>
                <w14:textFill>
                  <w14:solidFill>
                    <w14:schemeClr w14:val="tx1"/>
                  </w14:solidFill>
                </w14:textFill>
              </w:rPr>
              <w:t>2014.11.05授权</w:t>
            </w:r>
            <w:r>
              <w:rPr>
                <w:rFonts w:hint="eastAsia" w:eastAsia="华文仿宋" w:cs="Times New Roman"/>
                <w:color w:val="000000" w:themeColor="text1"/>
                <w:sz w:val="21"/>
                <w:szCs w:val="21"/>
                <w:lang w:val="en-US" w:eastAsia="zh-CN"/>
                <w14:textFill>
                  <w14:solidFill>
                    <w14:schemeClr w14:val="tx1"/>
                  </w14:solidFill>
                </w14:textFill>
              </w:rPr>
              <w:t>；</w:t>
            </w:r>
          </w:p>
          <w:p w14:paraId="2825F2E2">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jc w:val="left"/>
              <w:textAlignment w:val="auto"/>
              <w:rPr>
                <w:rFonts w:hint="default" w:ascii="Times New Roman" w:hAnsi="Times New Roman" w:eastAsia="华文仿宋" w:cs="Times New Roman"/>
                <w:color w:val="000000" w:themeColor="text1"/>
                <w:sz w:val="21"/>
                <w:szCs w:val="21"/>
                <w:lang w:val="en-US" w:eastAsia="zh-CN"/>
                <w14:textFill>
                  <w14:solidFill>
                    <w14:schemeClr w14:val="tx1"/>
                  </w14:solidFill>
                </w14:textFill>
              </w:rPr>
            </w:pPr>
            <w:r>
              <w:rPr>
                <w:rFonts w:hint="default" w:ascii="Times New Roman" w:hAnsi="Times New Roman" w:eastAsia="华文仿宋" w:cs="Times New Roman"/>
                <w:color w:val="000000" w:themeColor="text1"/>
                <w:sz w:val="21"/>
                <w:szCs w:val="21"/>
                <w:lang w:val="en-US" w:eastAsia="zh-CN"/>
                <w14:textFill>
                  <w14:solidFill>
                    <w14:schemeClr w14:val="tx1"/>
                  </w14:solidFill>
                </w14:textFill>
              </w:rPr>
              <w:t>6.发明专利ZL201010597447.3：移动式烧结机机尾烟气循环利用减排二氧化硫新装置，2013.07.31授权</w:t>
            </w:r>
            <w:r>
              <w:rPr>
                <w:rFonts w:hint="eastAsia" w:eastAsia="华文仿宋" w:cs="Times New Roman"/>
                <w:color w:val="000000" w:themeColor="text1"/>
                <w:sz w:val="21"/>
                <w:szCs w:val="21"/>
                <w:lang w:val="en-US" w:eastAsia="zh-CN"/>
                <w14:textFill>
                  <w14:solidFill>
                    <w14:schemeClr w14:val="tx1"/>
                  </w14:solidFill>
                </w14:textFill>
              </w:rPr>
              <w:t>；</w:t>
            </w:r>
          </w:p>
          <w:p w14:paraId="00C073A5">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jc w:val="left"/>
              <w:textAlignment w:val="auto"/>
              <w:rPr>
                <w:rFonts w:hint="default" w:ascii="Times New Roman" w:hAnsi="Times New Roman" w:eastAsia="华文仿宋" w:cs="Times New Roman"/>
                <w:color w:val="000000" w:themeColor="text1"/>
                <w:sz w:val="21"/>
                <w:szCs w:val="21"/>
                <w:lang w:val="en-US" w:eastAsia="zh-CN"/>
                <w14:textFill>
                  <w14:solidFill>
                    <w14:schemeClr w14:val="tx1"/>
                  </w14:solidFill>
                </w14:textFill>
              </w:rPr>
            </w:pPr>
            <w:r>
              <w:rPr>
                <w:rFonts w:hint="default" w:ascii="Times New Roman" w:hAnsi="Times New Roman" w:eastAsia="华文仿宋" w:cs="Times New Roman"/>
                <w:color w:val="000000" w:themeColor="text1"/>
                <w:sz w:val="21"/>
                <w:szCs w:val="21"/>
                <w:lang w:val="en-US" w:eastAsia="zh-CN"/>
                <w14:textFill>
                  <w14:solidFill>
                    <w14:schemeClr w14:val="tx1"/>
                  </w14:solidFill>
                </w14:textFill>
              </w:rPr>
              <w:t>7.发明专利ZL200910094856.9：黄磷尾气中磷对锅炉材料的低温露点腐蚀试验方法及装置，2013.07.31授权</w:t>
            </w:r>
            <w:r>
              <w:rPr>
                <w:rFonts w:hint="eastAsia" w:eastAsia="华文仿宋" w:cs="Times New Roman"/>
                <w:color w:val="000000" w:themeColor="text1"/>
                <w:sz w:val="21"/>
                <w:szCs w:val="21"/>
                <w:lang w:val="en-US" w:eastAsia="zh-CN"/>
                <w14:textFill>
                  <w14:solidFill>
                    <w14:schemeClr w14:val="tx1"/>
                  </w14:solidFill>
                </w14:textFill>
              </w:rPr>
              <w:t>；</w:t>
            </w:r>
          </w:p>
          <w:p w14:paraId="2D983611">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jc w:val="left"/>
              <w:textAlignment w:val="auto"/>
              <w:rPr>
                <w:rFonts w:hint="default" w:ascii="Times New Roman" w:hAnsi="Times New Roman" w:eastAsia="华文仿宋" w:cs="Times New Roman"/>
                <w:color w:val="000000" w:themeColor="text1"/>
                <w:sz w:val="21"/>
                <w:szCs w:val="21"/>
                <w:lang w:val="en-US" w:eastAsia="zh-CN"/>
                <w14:textFill>
                  <w14:solidFill>
                    <w14:schemeClr w14:val="tx1"/>
                  </w14:solidFill>
                </w14:textFill>
              </w:rPr>
            </w:pPr>
            <w:r>
              <w:rPr>
                <w:rFonts w:hint="default" w:ascii="Times New Roman" w:hAnsi="Times New Roman" w:eastAsia="华文仿宋" w:cs="Times New Roman"/>
                <w:color w:val="000000" w:themeColor="text1"/>
                <w:sz w:val="21"/>
                <w:szCs w:val="21"/>
                <w:lang w:val="en-US" w:eastAsia="zh-CN"/>
                <w14:textFill>
                  <w14:solidFill>
                    <w14:schemeClr w14:val="tx1"/>
                  </w14:solidFill>
                </w14:textFill>
              </w:rPr>
              <w:t>8.发明专利ZL201010559485.X：动物粪便太阳能中温高效产沼热电工艺及联产装置，2012.11.21授权</w:t>
            </w:r>
            <w:r>
              <w:rPr>
                <w:rFonts w:hint="eastAsia" w:eastAsia="华文仿宋" w:cs="Times New Roman"/>
                <w:color w:val="000000" w:themeColor="text1"/>
                <w:sz w:val="21"/>
                <w:szCs w:val="21"/>
                <w:lang w:val="en-US" w:eastAsia="zh-CN"/>
                <w14:textFill>
                  <w14:solidFill>
                    <w14:schemeClr w14:val="tx1"/>
                  </w14:solidFill>
                </w14:textFill>
              </w:rPr>
              <w:t>；</w:t>
            </w:r>
          </w:p>
          <w:p w14:paraId="51A99051">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jc w:val="left"/>
              <w:textAlignment w:val="auto"/>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pPr>
            <w:r>
              <w:rPr>
                <w:rFonts w:hint="default" w:ascii="Times New Roman" w:hAnsi="Times New Roman" w:eastAsia="华文仿宋" w:cs="Times New Roman"/>
                <w:color w:val="000000" w:themeColor="text1"/>
                <w:sz w:val="21"/>
                <w:szCs w:val="21"/>
                <w:lang w:val="en-US" w:eastAsia="zh-CN"/>
                <w14:textFill>
                  <w14:solidFill>
                    <w14:schemeClr w14:val="tx1"/>
                  </w14:solidFill>
                </w14:textFill>
              </w:rPr>
              <w:t>9.发明专利ZL200810058710.4，黄磷尾气磷硫多组分高温腐蚀试验系统和试验方法，2011.08.17授权</w:t>
            </w: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w:t>
            </w:r>
          </w:p>
          <w:p w14:paraId="3DD23B8F">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default" w:ascii="Times New Roman" w:hAnsi="Times New Roman" w:eastAsia="华文仿宋" w:cs="Times New Roman"/>
                <w:b/>
                <w:bCs/>
                <w:color w:val="000000" w:themeColor="text1"/>
                <w:sz w:val="21"/>
                <w:szCs w:val="21"/>
                <w:lang w:val="en-US" w:eastAsia="zh-CN"/>
                <w14:textFill>
                  <w14:solidFill>
                    <w14:schemeClr w14:val="tx1"/>
                  </w14:solidFill>
                </w14:textFill>
              </w:rPr>
            </w:pPr>
            <w:r>
              <w:rPr>
                <w:rFonts w:hint="eastAsia" w:ascii="Times New Roman" w:hAnsi="Times New Roman" w:eastAsia="华文仿宋" w:cs="Times New Roman"/>
                <w:b/>
                <w:bCs/>
                <w:color w:val="000000" w:themeColor="text1"/>
                <w:sz w:val="21"/>
                <w:szCs w:val="21"/>
                <w:lang w:val="en-US" w:eastAsia="zh-CN"/>
                <w14:textFill>
                  <w14:solidFill>
                    <w14:schemeClr w14:val="tx1"/>
                  </w14:solidFill>
                </w14:textFill>
              </w:rPr>
              <w:t>论文（通讯作者，部分）：</w:t>
            </w:r>
          </w:p>
          <w:p w14:paraId="4B2F0800">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pP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1.郜华萍(通讯).工业黄磷转化赤磷机理及污染物分析,化学工程(2017)，2022 ,50 (08):1-6</w:t>
            </w:r>
          </w:p>
          <w:p w14:paraId="355CE4A2">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pP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2.郜华萍(通讯).农村城镇化生态评价指标体系研究,安徽农业科学, 2022,50(2):217-221.</w:t>
            </w:r>
          </w:p>
          <w:p w14:paraId="23C60685">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pP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3.郜华萍(通讯).高聚合度APP阻燃剂的制备研究,非金属矿(2017), 2021,44(03):33-36+41.</w:t>
            </w:r>
          </w:p>
          <w:p w14:paraId="0E74FC74">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pP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4.郜华萍(通讯).改性钢渣对水中磷吸附性能的研究,非金属矿(2017), 2021,44(03):96-98+102.</w:t>
            </w:r>
          </w:p>
          <w:p w14:paraId="4E746D36">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pP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5.郜华萍(通讯).高原某地区生态产业化与产业生态化协同发展研究,安徽农业科学, 2021,49(24):97-101.</w:t>
            </w:r>
          </w:p>
          <w:p w14:paraId="4A4D8A5A">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pP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6.郜华萍(通讯).含CO的工业尾气热解中低品位磷矿石,非金属矿(2017), 2021,44(01):63-65.</w:t>
            </w:r>
          </w:p>
          <w:p w14:paraId="1ACD003F">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pP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7.郜华萍(4).钙基添加剂对污水污泥在水热炭化过程中磷形态及生物有效性的影响,化工进展, 2021,40(06):3507-3514.</w:t>
            </w:r>
          </w:p>
          <w:p w14:paraId="2ED214CD">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jc w:val="left"/>
              <w:textAlignment w:val="auto"/>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pP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8.郜华萍(通讯).一种复配材料对水中Fe、Mn吸附性能的研究,非金属矿,2020,43(03):86-88.</w:t>
            </w:r>
          </w:p>
          <w:p w14:paraId="5C1411A3">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pP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9.郜华萍(通讯).干法煅烧改性中低品位磷矿石,非金属矿, 2020,43(01):59-63.</w:t>
            </w:r>
          </w:p>
          <w:p w14:paraId="1B109A74">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pP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10.郜华萍(通讯).磷在污泥热解过程中的迁移转化,化工学报, 2018,69(7):8.</w:t>
            </w:r>
          </w:p>
          <w:p w14:paraId="14526306">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pP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11.郜华萍(通讯).氢氧化钠浸出氧化锌渣中的锌,环境工程学报,11(7):4337-4342.</w:t>
            </w:r>
          </w:p>
          <w:p w14:paraId="2A4D702A">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pP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12.郜华萍(通讯).超声铁盐改性黄磷水淬渣的制备及除砷性能研究,中国环境科学, 2017,37(6):7.</w:t>
            </w:r>
          </w:p>
          <w:p w14:paraId="0744B4B3">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pP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13.郜华萍(通讯).改性黄磷水淬渣的制备及其对含砷（Ⅲ）废水吸附性能的研究,硅酸盐通报,2016.9.15.</w:t>
            </w:r>
          </w:p>
          <w:p w14:paraId="5EED2669">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20" w:lineRule="exact"/>
              <w:textAlignment w:val="auto"/>
              <w:rPr>
                <w:rFonts w:hint="default" w:ascii="Times New Roman" w:hAnsi="Times New Roman" w:eastAsia="华文仿宋" w:cs="Times New Roman"/>
                <w:color w:val="000000" w:themeColor="text1"/>
                <w:sz w:val="21"/>
                <w:szCs w:val="21"/>
                <w:lang w:val="en-US" w:eastAsia="zh-CN"/>
                <w14:textFill>
                  <w14:solidFill>
                    <w14:schemeClr w14:val="tx1"/>
                  </w14:solidFill>
                </w14:textFill>
              </w:rPr>
            </w:pPr>
            <w:r>
              <w:rPr>
                <w:rFonts w:hint="eastAsia" w:ascii="Times New Roman" w:hAnsi="Times New Roman" w:eastAsia="华文仿宋" w:cs="Times New Roman"/>
                <w:color w:val="000000" w:themeColor="text1"/>
                <w:sz w:val="21"/>
                <w:szCs w:val="21"/>
                <w:lang w:val="en-US" w:eastAsia="zh-CN"/>
                <w14:textFill>
                  <w14:solidFill>
                    <w14:schemeClr w14:val="tx1"/>
                  </w14:solidFill>
                </w14:textFill>
              </w:rPr>
              <w:t>14.郜华萍(通讯).黄磷尾气烧制高活性石灰,环境工程学报,2016,35(9):6.</w:t>
            </w:r>
          </w:p>
        </w:tc>
      </w:tr>
      <w:tr w14:paraId="448CA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771" w:type="dxa"/>
            <w:gridSpan w:val="2"/>
            <w:tcBorders>
              <w:top w:val="single" w:color="auto" w:sz="4" w:space="0"/>
              <w:left w:val="single" w:color="auto" w:sz="4" w:space="0"/>
              <w:bottom w:val="single" w:color="auto" w:sz="4" w:space="0"/>
              <w:right w:val="single" w:color="auto" w:sz="4" w:space="0"/>
            </w:tcBorders>
            <w:vAlign w:val="center"/>
          </w:tcPr>
          <w:p w14:paraId="65E8DE59">
            <w:pPr>
              <w:numPr>
                <w:ilvl w:val="0"/>
                <w:numId w:val="0"/>
              </w:numPr>
              <w:rPr>
                <w:rFonts w:hint="eastAsia" w:ascii="Times New Roman" w:hAnsi="Times New Roman" w:eastAsia="华文仿宋" w:cs="Times New Roman"/>
                <w:color w:val="000000" w:themeColor="text1"/>
                <w:kern w:val="15"/>
                <w:sz w:val="21"/>
                <w:szCs w:val="21"/>
                <w:lang w:val="en-US" w:eastAsia="zh-CN" w:bidi="ar-SA"/>
                <w14:textFill>
                  <w14:solidFill>
                    <w14:schemeClr w14:val="tx1"/>
                  </w14:solidFill>
                </w14:textFill>
              </w:rPr>
            </w:pPr>
            <w:r>
              <w:rPr>
                <w:rFonts w:hint="eastAsia" w:ascii="Times New Roman" w:hAnsi="Times New Roman" w:cs="Times New Roman"/>
                <w:sz w:val="24"/>
                <w:u w:val="single"/>
                <w:lang w:val="en-US" w:eastAsia="zh-CN"/>
              </w:rPr>
              <w:t>主持或拟开展科研项目</w:t>
            </w:r>
          </w:p>
        </w:tc>
        <w:tc>
          <w:tcPr>
            <w:tcW w:w="7271" w:type="dxa"/>
            <w:gridSpan w:val="6"/>
            <w:tcBorders>
              <w:top w:val="single" w:color="auto" w:sz="4" w:space="0"/>
              <w:left w:val="single" w:color="auto" w:sz="4" w:space="0"/>
              <w:bottom w:val="single" w:color="auto" w:sz="4" w:space="0"/>
              <w:right w:val="single" w:color="auto" w:sz="4" w:space="0"/>
            </w:tcBorders>
            <w:vAlign w:val="center"/>
          </w:tcPr>
          <w:p w14:paraId="617E4792">
            <w:pPr>
              <w:numPr>
                <w:ilvl w:val="0"/>
                <w:numId w:val="1"/>
              </w:numPr>
              <w:rPr>
                <w:rFonts w:hint="eastAsia" w:ascii="Times New Roman" w:hAnsi="Times New Roman" w:eastAsia="华文仿宋" w:cs="Times New Roman"/>
                <w:color w:val="000000" w:themeColor="text1"/>
                <w:kern w:val="15"/>
                <w:sz w:val="21"/>
                <w:szCs w:val="21"/>
                <w:lang w:val="en-US" w:eastAsia="zh-CN" w:bidi="ar-SA"/>
                <w14:textFill>
                  <w14:solidFill>
                    <w14:schemeClr w14:val="tx1"/>
                  </w14:solidFill>
                </w14:textFill>
              </w:rPr>
            </w:pPr>
            <w:r>
              <w:rPr>
                <w:rFonts w:hint="eastAsia" w:ascii="Times New Roman" w:hAnsi="Times New Roman" w:eastAsia="华文仿宋" w:cs="Times New Roman"/>
                <w:color w:val="000000" w:themeColor="text1"/>
                <w:kern w:val="15"/>
                <w:sz w:val="21"/>
                <w:szCs w:val="21"/>
                <w:lang w:val="en-US" w:eastAsia="zh-CN" w:bidi="ar-SA"/>
                <w14:textFill>
                  <w14:solidFill>
                    <w14:schemeClr w14:val="tx1"/>
                  </w14:solidFill>
                </w14:textFill>
              </w:rPr>
              <w:t>高校能碳管理数据底座构建及平台开发；</w:t>
            </w:r>
          </w:p>
          <w:p w14:paraId="56FDA043">
            <w:pPr>
              <w:numPr>
                <w:ilvl w:val="0"/>
                <w:numId w:val="1"/>
              </w:numPr>
              <w:rPr>
                <w:rFonts w:hint="default" w:ascii="Times New Roman" w:hAnsi="Times New Roman" w:eastAsia="华文仿宋" w:cs="Times New Roman"/>
                <w:color w:val="000000" w:themeColor="text1"/>
                <w:kern w:val="15"/>
                <w:sz w:val="21"/>
                <w:szCs w:val="21"/>
                <w:lang w:val="en-US" w:eastAsia="zh-CN" w:bidi="ar-SA"/>
                <w14:textFill>
                  <w14:solidFill>
                    <w14:schemeClr w14:val="tx1"/>
                  </w14:solidFill>
                </w14:textFill>
              </w:rPr>
            </w:pPr>
            <w:r>
              <w:rPr>
                <w:rFonts w:hint="eastAsia" w:ascii="Times New Roman" w:hAnsi="Times New Roman" w:eastAsia="华文仿宋" w:cs="Times New Roman"/>
                <w:color w:val="000000" w:themeColor="text1"/>
                <w:kern w:val="15"/>
                <w:sz w:val="21"/>
                <w:szCs w:val="21"/>
                <w:lang w:val="en-US" w:eastAsia="zh-CN" w:bidi="ar-SA"/>
                <w14:textFill>
                  <w14:solidFill>
                    <w14:schemeClr w14:val="tx1"/>
                  </w14:solidFill>
                </w14:textFill>
              </w:rPr>
              <w:t>基于高校校园碳核算体系下校园管理体系构建。</w:t>
            </w:r>
          </w:p>
        </w:tc>
      </w:tr>
      <w:tr w14:paraId="5ACD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771" w:type="dxa"/>
            <w:gridSpan w:val="2"/>
            <w:tcBorders>
              <w:top w:val="single" w:color="auto" w:sz="4" w:space="0"/>
              <w:left w:val="single" w:color="auto" w:sz="4" w:space="0"/>
              <w:bottom w:val="single" w:color="auto" w:sz="4" w:space="0"/>
              <w:right w:val="single" w:color="auto" w:sz="4" w:space="0"/>
            </w:tcBorders>
            <w:vAlign w:val="center"/>
          </w:tcPr>
          <w:p w14:paraId="626B2732">
            <w:pPr>
              <w:rPr>
                <w:sz w:val="24"/>
                <w:u w:val="single"/>
              </w:rPr>
            </w:pPr>
            <w:r>
              <w:rPr>
                <w:rFonts w:hint="eastAsia"/>
                <w:sz w:val="24"/>
                <w:u w:val="single"/>
              </w:rPr>
              <w:t>拟指导学科</w:t>
            </w:r>
            <w:r>
              <w:rPr>
                <w:sz w:val="24"/>
                <w:u w:val="single"/>
              </w:rPr>
              <w:t>/</w:t>
            </w:r>
            <w:r>
              <w:rPr>
                <w:rFonts w:hint="eastAsia"/>
                <w:sz w:val="24"/>
                <w:u w:val="single"/>
              </w:rPr>
              <w:t>技能竞赛项目</w:t>
            </w:r>
          </w:p>
        </w:tc>
        <w:tc>
          <w:tcPr>
            <w:tcW w:w="7271" w:type="dxa"/>
            <w:gridSpan w:val="6"/>
            <w:tcBorders>
              <w:top w:val="single" w:color="auto" w:sz="4" w:space="0"/>
              <w:left w:val="single" w:color="auto" w:sz="4" w:space="0"/>
              <w:bottom w:val="single" w:color="auto" w:sz="4" w:space="0"/>
              <w:right w:val="single" w:color="auto" w:sz="4" w:space="0"/>
            </w:tcBorders>
            <w:vAlign w:val="center"/>
          </w:tcPr>
          <w:p w14:paraId="48540841">
            <w:pPr>
              <w:keepNext w:val="0"/>
              <w:keepLines w:val="0"/>
              <w:pageBreakBefore w:val="0"/>
              <w:widowControl w:val="0"/>
              <w:numPr>
                <w:ilvl w:val="0"/>
                <w:numId w:val="0"/>
              </w:numPr>
              <w:kinsoku/>
              <w:wordWrap/>
              <w:overflowPunct/>
              <w:topLinePunct w:val="0"/>
              <w:autoSpaceDE/>
              <w:autoSpaceDN/>
              <w:bidi w:val="0"/>
              <w:adjustRightInd w:val="0"/>
              <w:snapToGrid w:val="0"/>
              <w:spacing w:before="120" w:beforeAutospacing="0" w:afterAutospacing="0" w:line="360" w:lineRule="exact"/>
              <w:textAlignment w:val="auto"/>
              <w:rPr>
                <w:sz w:val="18"/>
                <w:szCs w:val="18"/>
                <w:u w:val="single"/>
              </w:rPr>
            </w:pPr>
            <w:r>
              <w:rPr>
                <w:rFonts w:hint="eastAsia" w:ascii="宋体" w:hAnsi="宋体"/>
                <w:color w:val="000000" w:themeColor="text1"/>
                <w:sz w:val="21"/>
                <w:szCs w:val="21"/>
                <w:lang w:val="en-US" w:eastAsia="zh-CN"/>
                <w14:textFill>
                  <w14:solidFill>
                    <w14:schemeClr w14:val="tx1"/>
                  </w14:solidFill>
                </w14:textFill>
              </w:rPr>
              <w:t>指导专业相关项目和比赛</w:t>
            </w:r>
          </w:p>
        </w:tc>
      </w:tr>
      <w:tr w14:paraId="5B3F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771" w:type="dxa"/>
            <w:gridSpan w:val="2"/>
            <w:tcBorders>
              <w:top w:val="single" w:color="auto" w:sz="4" w:space="0"/>
              <w:left w:val="single" w:color="auto" w:sz="4" w:space="0"/>
              <w:bottom w:val="single" w:color="auto" w:sz="4" w:space="0"/>
              <w:right w:val="single" w:color="auto" w:sz="4" w:space="0"/>
            </w:tcBorders>
            <w:vAlign w:val="center"/>
          </w:tcPr>
          <w:p w14:paraId="18999713">
            <w:pPr>
              <w:spacing w:line="360" w:lineRule="auto"/>
              <w:rPr>
                <w:sz w:val="24"/>
              </w:rPr>
            </w:pPr>
            <w:r>
              <w:rPr>
                <w:rFonts w:hint="eastAsia"/>
                <w:sz w:val="24"/>
              </w:rPr>
              <w:t>指导计划</w:t>
            </w:r>
          </w:p>
        </w:tc>
        <w:tc>
          <w:tcPr>
            <w:tcW w:w="7271" w:type="dxa"/>
            <w:gridSpan w:val="6"/>
            <w:tcBorders>
              <w:top w:val="single" w:color="auto" w:sz="4" w:space="0"/>
              <w:left w:val="single" w:color="auto" w:sz="4" w:space="0"/>
              <w:bottom w:val="single" w:color="auto" w:sz="4" w:space="0"/>
              <w:right w:val="single" w:color="auto" w:sz="4" w:space="0"/>
            </w:tcBorders>
            <w:vAlign w:val="center"/>
          </w:tcPr>
          <w:p w14:paraId="6B9F59A9">
            <w:pPr>
              <w:keepNext w:val="0"/>
              <w:keepLines w:val="0"/>
              <w:pageBreakBefore w:val="0"/>
              <w:widowControl w:val="0"/>
              <w:kinsoku/>
              <w:wordWrap/>
              <w:overflowPunct/>
              <w:topLinePunct w:val="0"/>
              <w:autoSpaceDE/>
              <w:autoSpaceDN/>
              <w:bidi w:val="0"/>
              <w:adjustRightInd w:val="0"/>
              <w:snapToGrid w:val="0"/>
              <w:spacing w:line="320" w:lineRule="exact"/>
              <w:textAlignment w:val="auto"/>
              <w:rPr>
                <w:sz w:val="24"/>
              </w:rPr>
            </w:pPr>
            <w:r>
              <w:rPr>
                <w:rFonts w:hint="eastAsia" w:ascii="Times New Roman" w:hAnsi="Times New Roman" w:eastAsia="华文仿宋" w:cs="Times New Roman"/>
                <w:color w:val="000000" w:themeColor="text1"/>
                <w:kern w:val="15"/>
                <w:sz w:val="21"/>
                <w:szCs w:val="21"/>
                <w:lang w:val="en-US" w:eastAsia="zh-CN" w:bidi="ar-SA"/>
                <w14:textFill>
                  <w14:solidFill>
                    <w14:schemeClr w14:val="tx1"/>
                  </w14:solidFill>
                </w14:textFill>
              </w:rPr>
              <w:t>结合项目开展文献检索、分析归纳，做可以做的实验。拟发表论文一篇、申请专利一项，支持学生参赛。</w:t>
            </w:r>
          </w:p>
        </w:tc>
      </w:tr>
    </w:tbl>
    <w:p w14:paraId="21DB3FDA">
      <w:pPr>
        <w:ind w:left="840" w:hanging="840" w:hangingChars="350"/>
      </w:pPr>
      <w:r>
        <w:rPr>
          <w:rFonts w:hint="eastAsia"/>
          <w:sz w:val="24"/>
        </w:rPr>
        <w:t>注：该表由导师填写好后，由学院统一向全院学生公布。</w:t>
      </w:r>
    </w:p>
    <w:sectPr>
      <w:footerReference r:id="rId3" w:type="default"/>
      <w:pgSz w:w="11906" w:h="16838"/>
      <w:pgMar w:top="1440" w:right="1440" w:bottom="1440" w:left="144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font-weight : 40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F959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E03F5E">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CE03F5E">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FAE4D9"/>
    <w:multiLevelType w:val="singleLevel"/>
    <w:tmpl w:val="56FAE4D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1C1677"/>
    <w:rsid w:val="202F6387"/>
    <w:rsid w:val="24FE19AB"/>
    <w:rsid w:val="3472276B"/>
    <w:rsid w:val="361C1677"/>
    <w:rsid w:val="38C4154B"/>
    <w:rsid w:val="47522D08"/>
    <w:rsid w:val="55BE1D82"/>
    <w:rsid w:val="56B70654"/>
    <w:rsid w:val="68002405"/>
    <w:rsid w:val="695355CE"/>
    <w:rsid w:val="7685558A"/>
    <w:rsid w:val="7C4D208E"/>
    <w:rsid w:val="7E8A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2"/>
    <w:basedOn w:val="1"/>
    <w:next w:val="1"/>
    <w:link w:val="10"/>
    <w:unhideWhenUsed/>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adjustRightInd w:val="0"/>
      <w:snapToGrid w:val="0"/>
      <w:spacing w:before="100" w:beforeAutospacing="1" w:after="100" w:afterAutospacing="1" w:line="360" w:lineRule="auto"/>
      <w:ind w:firstLine="723" w:firstLineChars="200"/>
    </w:pPr>
    <w:rPr>
      <w:rFonts w:ascii="ˎ̥" w:hAnsi="ˎ̥"/>
      <w:kern w:val="15"/>
      <w:sz w:val="18"/>
      <w:szCs w:val="1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character" w:customStyle="1" w:styleId="9">
    <w:name w:val="font11"/>
    <w:basedOn w:val="8"/>
    <w:qFormat/>
    <w:uiPriority w:val="0"/>
    <w:rPr>
      <w:rFonts w:ascii="font-weight : 400" w:hAnsi="font-weight : 400" w:eastAsia="font-weight : 400" w:cs="font-weight : 400"/>
      <w:color w:val="000000"/>
      <w:sz w:val="18"/>
      <w:szCs w:val="18"/>
      <w:u w:val="none"/>
    </w:rPr>
  </w:style>
  <w:style w:type="character" w:customStyle="1" w:styleId="10">
    <w:name w:val="标题 2 字符"/>
    <w:link w:val="3"/>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1949</Words>
  <Characters>2757</Characters>
  <Lines>0</Lines>
  <Paragraphs>0</Paragraphs>
  <TotalTime>4</TotalTime>
  <ScaleCrop>false</ScaleCrop>
  <LinksUpToDate>false</LinksUpToDate>
  <CharactersWithSpaces>2773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2025-02-27T11:46:00Z</dcterms:created>
  <dc:creator>舒心</dc:creator>
  <cp:lastModifiedBy>包包</cp:lastModifiedBy>
  <dcterms:modified xsi:type="dcterms:W3CDTF">2025-03-05T01:12:13Z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FBF51136B512418A91CC533B61D1CD4F_11</vt:lpwstr>
  </property>
  <property fmtid="{D5CDD505-2E9C-101B-9397-08002B2CF9AE}" pid="4" name="KSOTemplateDocerSaveRecord">
    <vt:lpwstr>eyJoZGlkIjoiYWM1ZjQ2YzhiMWRmYzVmMzA3NTMzMTM4ZjYwYmE1OTgiLCJ1c2VySWQiOiIzNzQ3NTkwMTcifQ==</vt:lpwstr>
  </property>
</Properties>
</file>