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19535">
      <w:pPr>
        <w:ind w:firstLine="400" w:firstLineChars="100"/>
        <w:jc w:val="center"/>
        <w:rPr>
          <w:rFonts w:hint="eastAsia" w:ascii="宋体" w:hAnsi="宋体" w:eastAsia="宋体" w:cs="宋体"/>
          <w:color w:val="0000FF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40"/>
          <w:szCs w:val="40"/>
          <w:lang w:val="en-US" w:eastAsia="zh-CN"/>
        </w:rPr>
        <w:t>浙江广厦建设职业技术大学两校区综合楼搬迁询价函</w:t>
      </w:r>
    </w:p>
    <w:p w14:paraId="78306381">
      <w:pPr>
        <w:bidi w:val="0"/>
        <w:ind w:firstLine="560" w:firstLineChars="2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根据《中华人民共和国政府采购法》及有关规定，</w:t>
      </w:r>
      <w:r>
        <w:rPr>
          <w:rFonts w:hint="eastAsia" w:ascii="宋体" w:hAnsi="宋体"/>
          <w:sz w:val="28"/>
          <w:szCs w:val="28"/>
          <w:lang w:val="en-US" w:eastAsia="zh-CN"/>
        </w:rPr>
        <w:t>根据浙江广厦大学</w:t>
      </w:r>
      <w:r>
        <w:rPr>
          <w:rFonts w:hint="eastAsia" w:ascii="宋体" w:hAnsi="宋体" w:eastAsia="宋体"/>
          <w:b w:val="0"/>
          <w:bCs w:val="0"/>
          <w:color w:val="000000"/>
          <w:sz w:val="28"/>
          <w:szCs w:val="28"/>
        </w:rPr>
        <w:t>采购</w:t>
      </w:r>
      <w:r>
        <w:rPr>
          <w:rFonts w:hint="eastAsia" w:ascii="宋体" w:hAnsi="宋体"/>
          <w:b w:val="0"/>
          <w:bCs w:val="0"/>
          <w:color w:val="000000"/>
          <w:sz w:val="28"/>
          <w:szCs w:val="28"/>
          <w:lang w:val="en-US" w:eastAsia="zh-CN"/>
        </w:rPr>
        <w:t>管理办法</w:t>
      </w:r>
      <w:r>
        <w:rPr>
          <w:rFonts w:hint="eastAsia" w:ascii="宋体" w:hAnsi="宋体" w:eastAsia="宋体"/>
          <w:b w:val="0"/>
          <w:bCs w:val="0"/>
          <w:color w:val="000000"/>
          <w:sz w:val="28"/>
          <w:szCs w:val="28"/>
          <w:lang w:val="en-US" w:eastAsia="zh-CN"/>
        </w:rPr>
        <w:t>，</w:t>
      </w:r>
      <w:r>
        <w:rPr>
          <w:rFonts w:hint="eastAsia" w:ascii="宋体" w:hAnsi="宋体"/>
          <w:b w:val="0"/>
          <w:bCs w:val="0"/>
          <w:color w:val="000000"/>
          <w:sz w:val="28"/>
          <w:szCs w:val="28"/>
          <w:lang w:val="en-US" w:eastAsia="zh-CN"/>
        </w:rPr>
        <w:t>对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两校区综合楼搬迁</w:t>
      </w:r>
      <w:r>
        <w:rPr>
          <w:rFonts w:hint="eastAsia" w:ascii="宋体" w:hAnsi="宋体" w:eastAsia="宋体"/>
          <w:b w:val="0"/>
          <w:bCs w:val="0"/>
          <w:color w:val="000000"/>
          <w:sz w:val="28"/>
          <w:szCs w:val="28"/>
          <w:lang w:val="en-US" w:eastAsia="zh-CN"/>
        </w:rPr>
        <w:t>进</w:t>
      </w:r>
      <w:r>
        <w:rPr>
          <w:rFonts w:hint="eastAsia" w:ascii="宋体" w:hAnsi="宋体"/>
          <w:b w:val="0"/>
          <w:bCs w:val="0"/>
          <w:color w:val="000000"/>
          <w:sz w:val="28"/>
          <w:szCs w:val="28"/>
          <w:lang w:val="en-US" w:eastAsia="zh-CN"/>
        </w:rPr>
        <w:t>行询价。</w:t>
      </w:r>
    </w:p>
    <w:p w14:paraId="363D0C05">
      <w:pPr>
        <w:numPr>
          <w:ilvl w:val="0"/>
          <w:numId w:val="2"/>
        </w:numPr>
        <w:bidi w:val="0"/>
        <w:ind w:firstLine="560" w:firstLineChars="200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项目基本情况</w:t>
      </w:r>
    </w:p>
    <w:tbl>
      <w:tblPr>
        <w:tblStyle w:val="14"/>
        <w:tblpPr w:leftFromText="180" w:rightFromText="180" w:vertAnchor="text" w:horzAnchor="page" w:tblpX="1166" w:tblpY="93"/>
        <w:tblOverlap w:val="never"/>
        <w:tblW w:w="103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1856"/>
        <w:gridCol w:w="1350"/>
        <w:gridCol w:w="2440"/>
        <w:gridCol w:w="1370"/>
        <w:gridCol w:w="1370"/>
      </w:tblGrid>
      <w:tr w14:paraId="19FBF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vAlign w:val="top"/>
          </w:tcPr>
          <w:p w14:paraId="4F1644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ind w:right="0" w:rightChars="0"/>
              <w:jc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856" w:type="dxa"/>
            <w:vAlign w:val="top"/>
          </w:tcPr>
          <w:p w14:paraId="5CFBD0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ind w:right="0" w:rightChars="0"/>
              <w:jc w:val="center"/>
              <w:rPr>
                <w:rFonts w:hint="default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  <w:t>搬迁内容</w:t>
            </w:r>
          </w:p>
        </w:tc>
        <w:tc>
          <w:tcPr>
            <w:tcW w:w="1350" w:type="dxa"/>
            <w:vAlign w:val="top"/>
          </w:tcPr>
          <w:p w14:paraId="325813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ind w:right="0" w:rightChars="0"/>
              <w:jc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  <w:t>单价</w:t>
            </w:r>
          </w:p>
        </w:tc>
        <w:tc>
          <w:tcPr>
            <w:tcW w:w="2440" w:type="dxa"/>
            <w:vAlign w:val="top"/>
          </w:tcPr>
          <w:p w14:paraId="679095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ind w:right="0" w:rightChars="0"/>
              <w:jc w:val="center"/>
              <w:rPr>
                <w:rFonts w:hint="default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370" w:type="dxa"/>
            <w:vAlign w:val="top"/>
          </w:tcPr>
          <w:p w14:paraId="52E60A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ind w:right="0" w:rightChars="0"/>
              <w:jc w:val="center"/>
              <w:rPr>
                <w:rFonts w:hint="default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  <w:t>合价</w:t>
            </w:r>
          </w:p>
        </w:tc>
        <w:tc>
          <w:tcPr>
            <w:tcW w:w="1370" w:type="dxa"/>
            <w:vAlign w:val="top"/>
          </w:tcPr>
          <w:p w14:paraId="45624F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ind w:right="0" w:rightChars="0"/>
              <w:jc w:val="center"/>
              <w:rPr>
                <w:rFonts w:hint="default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02A30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1920" w:type="dxa"/>
            <w:vAlign w:val="center"/>
          </w:tcPr>
          <w:p w14:paraId="177B17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宋体" w:hAnsi="宋体" w:eastAsia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教师包裹</w:t>
            </w:r>
          </w:p>
        </w:tc>
        <w:tc>
          <w:tcPr>
            <w:tcW w:w="1856" w:type="dxa"/>
            <w:vAlign w:val="center"/>
          </w:tcPr>
          <w:p w14:paraId="220099E6">
            <w:pPr>
              <w:wordWrap w:val="0"/>
              <w:rPr>
                <w:rFonts w:hint="default" w:ascii="宋体" w:hAnsi="宋体" w:eastAsia="宋体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cstheme="majorEastAsia"/>
                <w:kern w:val="0"/>
                <w:sz w:val="24"/>
                <w:lang w:val="en-US" w:eastAsia="zh-CN" w:bidi="ar"/>
              </w:rPr>
              <w:t>主要标的物为400*400*500的特厚纸箱，里面包括电脑、书籍、档案等相关杂物</w:t>
            </w:r>
          </w:p>
        </w:tc>
        <w:tc>
          <w:tcPr>
            <w:tcW w:w="1350" w:type="dxa"/>
            <w:vAlign w:val="center"/>
          </w:tcPr>
          <w:p w14:paraId="68BD71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宋体" w:hAnsi="宋体" w:eastAsia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6.1元/个</w:t>
            </w:r>
          </w:p>
        </w:tc>
        <w:tc>
          <w:tcPr>
            <w:tcW w:w="2440" w:type="dxa"/>
            <w:vAlign w:val="center"/>
          </w:tcPr>
          <w:p w14:paraId="53979C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6348个</w:t>
            </w:r>
          </w:p>
        </w:tc>
        <w:tc>
          <w:tcPr>
            <w:tcW w:w="1370" w:type="dxa"/>
            <w:vAlign w:val="center"/>
          </w:tcPr>
          <w:p w14:paraId="63BDA6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38722.8元</w:t>
            </w:r>
          </w:p>
        </w:tc>
        <w:tc>
          <w:tcPr>
            <w:tcW w:w="1370" w:type="dxa"/>
            <w:vMerge w:val="restart"/>
            <w:vAlign w:val="center"/>
          </w:tcPr>
          <w:p w14:paraId="6C03BA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本项目按单价进行询价，数量为预估数量，具体结算以实际产生为主。</w:t>
            </w:r>
          </w:p>
        </w:tc>
      </w:tr>
      <w:tr w14:paraId="6635E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1920" w:type="dxa"/>
            <w:vAlign w:val="center"/>
          </w:tcPr>
          <w:p w14:paraId="2E634C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办公桌椅</w:t>
            </w:r>
          </w:p>
        </w:tc>
        <w:tc>
          <w:tcPr>
            <w:tcW w:w="1856" w:type="dxa"/>
            <w:vAlign w:val="center"/>
          </w:tcPr>
          <w:p w14:paraId="16F86C93">
            <w:pPr>
              <w:wordWrap w:val="0"/>
              <w:rPr>
                <w:rFonts w:asciiTheme="majorEastAsia" w:hAnsiTheme="majorEastAsia" w:cstheme="majorEastAsia"/>
                <w:kern w:val="0"/>
                <w:sz w:val="24"/>
                <w:lang w:bidi="ar"/>
              </w:rPr>
            </w:pPr>
            <w:r>
              <w:rPr>
                <w:rFonts w:hint="eastAsia" w:asciiTheme="majorEastAsia" w:hAnsiTheme="majorEastAsia" w:cstheme="majorEastAsia"/>
                <w:kern w:val="0"/>
                <w:sz w:val="24"/>
                <w:lang w:bidi="ar"/>
              </w:rPr>
              <w:t>每套办公桌椅包含，主桌（1</w:t>
            </w:r>
            <w:r>
              <w:rPr>
                <w:rFonts w:asciiTheme="majorEastAsia" w:hAnsiTheme="majorEastAsia" w:cstheme="majorEastAsia"/>
                <w:kern w:val="0"/>
                <w:sz w:val="24"/>
                <w:lang w:bidi="ar"/>
              </w:rPr>
              <w:t>600*700*750mm</w:t>
            </w:r>
            <w:r>
              <w:rPr>
                <w:rFonts w:hint="eastAsia" w:asciiTheme="majorEastAsia" w:hAnsiTheme="majorEastAsia" w:cstheme="majorEastAsia"/>
                <w:kern w:val="0"/>
                <w:sz w:val="24"/>
                <w:lang w:bidi="ar"/>
              </w:rPr>
              <w:t>）侧桌（9</w:t>
            </w:r>
            <w:r>
              <w:rPr>
                <w:rFonts w:asciiTheme="majorEastAsia" w:hAnsiTheme="majorEastAsia" w:cstheme="majorEastAsia"/>
                <w:kern w:val="0"/>
                <w:sz w:val="24"/>
                <w:lang w:bidi="ar"/>
              </w:rPr>
              <w:t>00*500*700mm</w:t>
            </w:r>
            <w:r>
              <w:rPr>
                <w:rFonts w:hint="eastAsia" w:asciiTheme="majorEastAsia" w:hAnsiTheme="majorEastAsia" w:cstheme="majorEastAsia"/>
                <w:kern w:val="0"/>
                <w:sz w:val="24"/>
                <w:lang w:bidi="ar"/>
              </w:rPr>
              <w:t>）底柜（4</w:t>
            </w:r>
            <w:r>
              <w:rPr>
                <w:rFonts w:asciiTheme="majorEastAsia" w:hAnsiTheme="majorEastAsia" w:cstheme="majorEastAsia"/>
                <w:kern w:val="0"/>
                <w:sz w:val="24"/>
                <w:lang w:bidi="ar"/>
              </w:rPr>
              <w:t>00*520*610mm</w:t>
            </w:r>
            <w:r>
              <w:rPr>
                <w:rFonts w:hint="eastAsia" w:asciiTheme="majorEastAsia" w:hAnsiTheme="majorEastAsia" w:cstheme="majorEastAsia"/>
                <w:kern w:val="0"/>
                <w:sz w:val="24"/>
                <w:lang w:bidi="ar"/>
              </w:rPr>
              <w:t>）、椅子。</w:t>
            </w:r>
          </w:p>
          <w:p w14:paraId="4AB73C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left"/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cstheme="majorEastAsia"/>
                <w:kern w:val="0"/>
                <w:sz w:val="24"/>
                <w:lang w:bidi="ar"/>
              </w:rPr>
              <w:t>费用包含拆运装，以及因搬迁产生损坏的修复费用。</w:t>
            </w:r>
          </w:p>
        </w:tc>
        <w:tc>
          <w:tcPr>
            <w:tcW w:w="1350" w:type="dxa"/>
            <w:vAlign w:val="center"/>
          </w:tcPr>
          <w:p w14:paraId="2B8DB2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50元/组</w:t>
            </w:r>
          </w:p>
        </w:tc>
        <w:tc>
          <w:tcPr>
            <w:tcW w:w="2440" w:type="dxa"/>
            <w:vAlign w:val="center"/>
          </w:tcPr>
          <w:p w14:paraId="4EB54D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336组</w:t>
            </w:r>
          </w:p>
        </w:tc>
        <w:tc>
          <w:tcPr>
            <w:tcW w:w="1370" w:type="dxa"/>
            <w:vAlign w:val="center"/>
          </w:tcPr>
          <w:p w14:paraId="4F7D89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16800元</w:t>
            </w:r>
          </w:p>
        </w:tc>
        <w:tc>
          <w:tcPr>
            <w:tcW w:w="1370" w:type="dxa"/>
            <w:vMerge w:val="continue"/>
            <w:vAlign w:val="center"/>
          </w:tcPr>
          <w:p w14:paraId="27F3D7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5759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1920" w:type="dxa"/>
            <w:vAlign w:val="center"/>
          </w:tcPr>
          <w:p w14:paraId="1DCBC4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文件柜</w:t>
            </w:r>
          </w:p>
        </w:tc>
        <w:tc>
          <w:tcPr>
            <w:tcW w:w="1856" w:type="dxa"/>
            <w:vAlign w:val="center"/>
          </w:tcPr>
          <w:p w14:paraId="686017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left"/>
              <w:rPr>
                <w:rFonts w:hint="default" w:ascii="宋体" w:hAnsi="宋体" w:eastAsia="宋体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cstheme="majorEastAsia"/>
                <w:kern w:val="0"/>
                <w:sz w:val="24"/>
                <w:lang w:bidi="ar"/>
              </w:rPr>
              <w:t>规格参数：8</w:t>
            </w:r>
            <w:r>
              <w:rPr>
                <w:rFonts w:asciiTheme="majorEastAsia" w:hAnsiTheme="majorEastAsia" w:cstheme="majorEastAsia"/>
                <w:kern w:val="0"/>
                <w:sz w:val="24"/>
                <w:lang w:bidi="ar"/>
              </w:rPr>
              <w:t>50*390*1800mm</w:t>
            </w:r>
            <w:r>
              <w:rPr>
                <w:rFonts w:hint="eastAsia" w:asciiTheme="majorEastAsia" w:hAnsiTheme="majorEastAsia" w:cstheme="majorEastAsia"/>
                <w:kern w:val="0"/>
                <w:sz w:val="24"/>
                <w:lang w:eastAsia="zh-CN" w:bidi="ar"/>
              </w:rPr>
              <w:t>，</w:t>
            </w:r>
            <w:r>
              <w:rPr>
                <w:rFonts w:hint="eastAsia" w:asciiTheme="majorEastAsia" w:hAnsiTheme="majorEastAsia" w:cstheme="majorEastAsia"/>
                <w:kern w:val="0"/>
                <w:sz w:val="24"/>
                <w:lang w:val="en-US" w:eastAsia="zh-CN" w:bidi="ar"/>
              </w:rPr>
              <w:t>搬迁要求同上</w:t>
            </w:r>
          </w:p>
        </w:tc>
        <w:tc>
          <w:tcPr>
            <w:tcW w:w="1350" w:type="dxa"/>
            <w:vAlign w:val="center"/>
          </w:tcPr>
          <w:p w14:paraId="15A59E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20元/个</w:t>
            </w:r>
          </w:p>
        </w:tc>
        <w:tc>
          <w:tcPr>
            <w:tcW w:w="2440" w:type="dxa"/>
            <w:vAlign w:val="center"/>
          </w:tcPr>
          <w:p w14:paraId="40AE53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286个</w:t>
            </w:r>
          </w:p>
        </w:tc>
        <w:tc>
          <w:tcPr>
            <w:tcW w:w="1370" w:type="dxa"/>
            <w:vAlign w:val="center"/>
          </w:tcPr>
          <w:p w14:paraId="51FA83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5720元</w:t>
            </w:r>
          </w:p>
        </w:tc>
        <w:tc>
          <w:tcPr>
            <w:tcW w:w="1370" w:type="dxa"/>
            <w:vMerge w:val="continue"/>
            <w:vAlign w:val="center"/>
          </w:tcPr>
          <w:p w14:paraId="0B8EF5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C25B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1920" w:type="dxa"/>
            <w:vAlign w:val="center"/>
          </w:tcPr>
          <w:p w14:paraId="589A70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1856" w:type="dxa"/>
            <w:vAlign w:val="center"/>
          </w:tcPr>
          <w:p w14:paraId="372579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left"/>
              <w:rPr>
                <w:rFonts w:hint="eastAsia" w:asciiTheme="majorEastAsia" w:hAnsiTheme="majorEastAsia" w:cstheme="majorEastAsia"/>
                <w:kern w:val="0"/>
                <w:sz w:val="24"/>
                <w:lang w:bidi="ar"/>
              </w:rPr>
            </w:pPr>
          </w:p>
        </w:tc>
        <w:tc>
          <w:tcPr>
            <w:tcW w:w="1350" w:type="dxa"/>
            <w:vAlign w:val="center"/>
          </w:tcPr>
          <w:p w14:paraId="690F53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40" w:type="dxa"/>
            <w:vAlign w:val="center"/>
          </w:tcPr>
          <w:p w14:paraId="3E8FF0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0" w:type="dxa"/>
            <w:vAlign w:val="center"/>
          </w:tcPr>
          <w:p w14:paraId="15643A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61242.8元</w:t>
            </w:r>
          </w:p>
        </w:tc>
        <w:tc>
          <w:tcPr>
            <w:tcW w:w="1370" w:type="dxa"/>
            <w:vMerge w:val="continue"/>
            <w:vAlign w:val="center"/>
          </w:tcPr>
          <w:p w14:paraId="350F75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1CDFCD4">
      <w:pPr>
        <w:numPr>
          <w:ilvl w:val="0"/>
          <w:numId w:val="2"/>
        </w:numPr>
        <w:bidi w:val="0"/>
        <w:ind w:left="0" w:leftChars="0" w:firstLine="560" w:firstLineChars="200"/>
        <w:jc w:val="left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资质要求</w:t>
      </w:r>
    </w:p>
    <w:p w14:paraId="2A94F0AB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请潜在供应商提供以下证明文件（均加盖本单位公章）：</w:t>
      </w:r>
    </w:p>
    <w:p w14:paraId="1BCE04DC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（1）公司情况简介（成立时间、注册资本、持证人员规模，承接相关工程案例）。</w:t>
      </w:r>
    </w:p>
    <w:p w14:paraId="0E6354F1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 xml:space="preserve">（2） 营业执照复印件。 </w:t>
      </w:r>
    </w:p>
    <w:p w14:paraId="052B3E2F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 xml:space="preserve">（3） 报价书（见附件）。 </w:t>
      </w:r>
    </w:p>
    <w:p w14:paraId="0320D950">
      <w:pPr>
        <w:numPr>
          <w:ilvl w:val="0"/>
          <w:numId w:val="2"/>
        </w:numPr>
        <w:bidi w:val="0"/>
        <w:ind w:left="0" w:leftChars="0" w:firstLine="560" w:firstLineChars="200"/>
        <w:jc w:val="left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报价方式 </w:t>
      </w:r>
    </w:p>
    <w:p w14:paraId="4B067354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拟参与此项目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，如报价前有疑问可来电咨询。请于</w:t>
      </w:r>
      <w:r>
        <w:rPr>
          <w:rFonts w:hint="eastAsia" w:ascii="宋体" w:hAnsi="宋体" w:eastAsia="宋体"/>
          <w:color w:val="auto"/>
          <w:kern w:val="2"/>
          <w:sz w:val="28"/>
          <w:szCs w:val="28"/>
          <w:lang w:val="en-US" w:eastAsia="zh-CN" w:bidi="ar-SA"/>
        </w:rPr>
        <w:t>202</w:t>
      </w:r>
      <w: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  <w:t>6</w:t>
      </w:r>
      <w:r>
        <w:rPr>
          <w:rFonts w:hint="eastAsia" w:ascii="宋体" w:hAnsi="宋体" w:eastAsia="宋体"/>
          <w:color w:val="auto"/>
          <w:kern w:val="2"/>
          <w:sz w:val="28"/>
          <w:szCs w:val="28"/>
          <w:lang w:val="en-US" w:eastAsia="zh-CN" w:bidi="ar-SA"/>
        </w:rPr>
        <w:t>年</w:t>
      </w:r>
      <w: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  <w:t>7</w:t>
      </w:r>
      <w:r>
        <w:rPr>
          <w:rFonts w:hint="eastAsia" w:ascii="宋体" w:hAnsi="宋体" w:eastAsia="宋体"/>
          <w:color w:val="auto"/>
          <w:kern w:val="2"/>
          <w:sz w:val="28"/>
          <w:szCs w:val="28"/>
          <w:lang w:val="en-US" w:eastAsia="zh-CN" w:bidi="ar-SA"/>
        </w:rPr>
        <w:t>月</w:t>
      </w:r>
      <w: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  <w:t>16</w:t>
      </w:r>
      <w:r>
        <w:rPr>
          <w:rFonts w:hint="eastAsia" w:ascii="宋体" w:hAnsi="宋体" w:eastAsia="宋体"/>
          <w:color w:val="auto"/>
          <w:kern w:val="2"/>
          <w:sz w:val="28"/>
          <w:szCs w:val="28"/>
          <w:lang w:val="en-US" w:eastAsia="zh-CN" w:bidi="ar-SA"/>
        </w:rPr>
        <w:t>日1</w:t>
      </w:r>
      <w: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  <w:t>7</w:t>
      </w:r>
      <w:r>
        <w:rPr>
          <w:rFonts w:hint="eastAsia" w:ascii="宋体" w:hAnsi="宋体" w:eastAsia="宋体"/>
          <w:color w:val="auto"/>
          <w:kern w:val="2"/>
          <w:sz w:val="28"/>
          <w:szCs w:val="28"/>
          <w:lang w:val="en-US" w:eastAsia="zh-CN" w:bidi="ar-SA"/>
        </w:rPr>
        <w:t>时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前将最终报价书（必须标明明确价格）及相关证明文件递交至浙江省东阳市广福东街1号浙江广厦建设职业技术大学</w:t>
      </w:r>
      <w:r>
        <w:rPr>
          <w:rFonts w:hint="eastAsia" w:ascii="宋体" w:hAnsi="宋体"/>
          <w:kern w:val="2"/>
          <w:sz w:val="28"/>
          <w:szCs w:val="28"/>
          <w:lang w:val="en-US" w:eastAsia="zh-CN" w:bidi="ar-SA"/>
        </w:rPr>
        <w:t>，过期视为放弃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。</w:t>
      </w:r>
    </w:p>
    <w:p w14:paraId="2F6049AB">
      <w:pPr>
        <w:numPr>
          <w:ilvl w:val="0"/>
          <w:numId w:val="0"/>
        </w:numPr>
        <w:bidi w:val="0"/>
        <w:ind w:firstLine="560" w:firstLineChars="200"/>
        <w:jc w:val="left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四、项目联系人及联系方式</w:t>
      </w:r>
    </w:p>
    <w:p w14:paraId="62437368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联系人：</w:t>
      </w:r>
      <w:r>
        <w:rPr>
          <w:rFonts w:hint="eastAsia" w:ascii="宋体" w:hAnsi="宋体"/>
          <w:kern w:val="2"/>
          <w:sz w:val="28"/>
          <w:szCs w:val="28"/>
          <w:lang w:val="en-US" w:eastAsia="zh-CN" w:bidi="ar-SA"/>
        </w:rPr>
        <w:t xml:space="preserve">陈老师，朱老师 </w:t>
      </w:r>
      <w:bookmarkStart w:id="0" w:name="_GoBack"/>
      <w:bookmarkEnd w:id="0"/>
      <w:r>
        <w:rPr>
          <w:rFonts w:hint="eastAsia" w:ascii="宋体" w:hAnsi="宋体"/>
          <w:kern w:val="2"/>
          <w:sz w:val="28"/>
          <w:szCs w:val="28"/>
          <w:lang w:val="en-US" w:eastAsia="zh-CN" w:bidi="ar-SA"/>
        </w:rPr>
        <w:t xml:space="preserve">  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电话：0579-</w:t>
      </w:r>
      <w:r>
        <w:rPr>
          <w:rFonts w:hint="eastAsia" w:ascii="宋体" w:hAnsi="宋体"/>
          <w:kern w:val="2"/>
          <w:sz w:val="28"/>
          <w:szCs w:val="28"/>
          <w:lang w:val="en-US" w:eastAsia="zh-CN" w:bidi="ar-SA"/>
        </w:rPr>
        <w:t>86668921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宋体" w:hAnsi="宋体"/>
          <w:kern w:val="2"/>
          <w:sz w:val="28"/>
          <w:szCs w:val="28"/>
          <w:lang w:val="en-US" w:eastAsia="zh-CN" w:bidi="ar-SA"/>
        </w:rPr>
        <w:t>18267929900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；</w:t>
      </w:r>
    </w:p>
    <w:p w14:paraId="64A6779A">
      <w:pPr>
        <w:pStyle w:val="11"/>
        <w:numPr>
          <w:ilvl w:val="0"/>
          <w:numId w:val="0"/>
        </w:numPr>
        <w:ind w:firstLine="4200" w:firstLineChars="1500"/>
        <w:rPr>
          <w:rFonts w:hint="eastAsia" w:ascii="黑体" w:hAnsi="黑体" w:eastAsia="黑体"/>
          <w:sz w:val="28"/>
          <w:szCs w:val="28"/>
          <w:lang w:val="en-US" w:eastAsia="zh-CN"/>
        </w:rPr>
      </w:pPr>
    </w:p>
    <w:p w14:paraId="282FBB93">
      <w:pPr>
        <w:pStyle w:val="11"/>
        <w:numPr>
          <w:ilvl w:val="0"/>
          <w:numId w:val="0"/>
        </w:numPr>
        <w:ind w:firstLine="4200" w:firstLineChars="1500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浙江广厦建设职业技术大学 </w:t>
      </w:r>
    </w:p>
    <w:p w14:paraId="065DE8F8">
      <w:pPr>
        <w:pStyle w:val="11"/>
        <w:numPr>
          <w:ilvl w:val="0"/>
          <w:numId w:val="0"/>
        </w:numPr>
        <w:ind w:firstLine="5040" w:firstLineChars="1800"/>
        <w:rPr>
          <w:rFonts w:hint="default" w:ascii="宋体" w:hAnsi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202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年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13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日</w:t>
      </w:r>
    </w:p>
    <w:p w14:paraId="0E348205">
      <w:pPr>
        <w:pStyle w:val="11"/>
        <w:numPr>
          <w:ilvl w:val="0"/>
          <w:numId w:val="0"/>
        </w:numPr>
        <w:rPr>
          <w:rFonts w:hint="eastAsia" w:ascii="宋体" w:hAnsi="宋体"/>
          <w:kern w:val="2"/>
          <w:sz w:val="28"/>
          <w:szCs w:val="28"/>
          <w:lang w:val="en-US" w:eastAsia="zh-CN" w:bidi="ar-SA"/>
        </w:rPr>
      </w:pPr>
    </w:p>
    <w:p w14:paraId="43DB66A3">
      <w:pPr>
        <w:pStyle w:val="11"/>
        <w:numPr>
          <w:ilvl w:val="0"/>
          <w:numId w:val="0"/>
        </w:numPr>
        <w:rPr>
          <w:rFonts w:hint="eastAsia" w:ascii="宋体" w:hAnsi="宋体"/>
          <w:kern w:val="2"/>
          <w:sz w:val="28"/>
          <w:szCs w:val="28"/>
          <w:lang w:val="en-US" w:eastAsia="zh-CN" w:bidi="ar-SA"/>
        </w:rPr>
      </w:pPr>
    </w:p>
    <w:p w14:paraId="170876EA">
      <w:pPr>
        <w:pStyle w:val="11"/>
        <w:numPr>
          <w:ilvl w:val="0"/>
          <w:numId w:val="0"/>
        </w:numPr>
        <w:rPr>
          <w:rFonts w:hint="eastAsia" w:ascii="宋体" w:hAnsi="宋体"/>
          <w:kern w:val="2"/>
          <w:sz w:val="28"/>
          <w:szCs w:val="28"/>
          <w:lang w:val="en-US" w:eastAsia="zh-CN" w:bidi="ar-SA"/>
        </w:rPr>
      </w:pPr>
    </w:p>
    <w:p w14:paraId="35319568">
      <w:pPr>
        <w:pStyle w:val="11"/>
        <w:numPr>
          <w:ilvl w:val="0"/>
          <w:numId w:val="0"/>
        </w:numPr>
        <w:rPr>
          <w:rFonts w:hint="eastAsia" w:ascii="宋体" w:hAnsi="宋体"/>
          <w:kern w:val="2"/>
          <w:sz w:val="28"/>
          <w:szCs w:val="28"/>
          <w:lang w:val="en-US" w:eastAsia="zh-CN" w:bidi="ar-SA"/>
        </w:rPr>
      </w:pPr>
    </w:p>
    <w:p w14:paraId="46625AC3">
      <w:pPr>
        <w:pStyle w:val="11"/>
        <w:numPr>
          <w:ilvl w:val="0"/>
          <w:numId w:val="0"/>
        </w:numPr>
        <w:rPr>
          <w:rFonts w:hint="eastAsia" w:ascii="宋体" w:hAnsi="宋体"/>
          <w:kern w:val="2"/>
          <w:sz w:val="28"/>
          <w:szCs w:val="28"/>
          <w:lang w:val="en-US" w:eastAsia="zh-CN" w:bidi="ar-SA"/>
        </w:rPr>
      </w:pPr>
    </w:p>
    <w:p w14:paraId="363B5C3A">
      <w:pPr>
        <w:pStyle w:val="11"/>
        <w:numPr>
          <w:ilvl w:val="0"/>
          <w:numId w:val="0"/>
        </w:numPr>
        <w:rPr>
          <w:rFonts w:hint="eastAsia" w:ascii="宋体" w:hAnsi="宋体"/>
          <w:kern w:val="2"/>
          <w:sz w:val="28"/>
          <w:szCs w:val="28"/>
          <w:lang w:val="en-US" w:eastAsia="zh-CN" w:bidi="ar-SA"/>
        </w:rPr>
      </w:pPr>
    </w:p>
    <w:p w14:paraId="25B483F4">
      <w:pPr>
        <w:pStyle w:val="11"/>
        <w:numPr>
          <w:ilvl w:val="0"/>
          <w:numId w:val="0"/>
        </w:numPr>
        <w:rPr>
          <w:rFonts w:hint="eastAsia" w:ascii="宋体" w:hAnsi="宋体"/>
          <w:kern w:val="2"/>
          <w:sz w:val="28"/>
          <w:szCs w:val="28"/>
          <w:lang w:val="en-US" w:eastAsia="zh-CN" w:bidi="ar-SA"/>
        </w:rPr>
      </w:pPr>
    </w:p>
    <w:p w14:paraId="2AD13054">
      <w:pPr>
        <w:pStyle w:val="11"/>
        <w:numPr>
          <w:ilvl w:val="0"/>
          <w:numId w:val="0"/>
        </w:numPr>
        <w:rPr>
          <w:rFonts w:hint="eastAsia" w:ascii="宋体" w:hAnsi="宋体"/>
          <w:kern w:val="2"/>
          <w:sz w:val="28"/>
          <w:szCs w:val="28"/>
          <w:lang w:val="en-US" w:eastAsia="zh-CN" w:bidi="ar-SA"/>
        </w:rPr>
      </w:pPr>
    </w:p>
    <w:p w14:paraId="7EFBFA20">
      <w:pPr>
        <w:pStyle w:val="11"/>
        <w:numPr>
          <w:ilvl w:val="0"/>
          <w:numId w:val="0"/>
        </w:numPr>
        <w:rPr>
          <w:rFonts w:hint="eastAsia" w:ascii="宋体" w:hAnsi="宋体"/>
          <w:kern w:val="2"/>
          <w:sz w:val="28"/>
          <w:szCs w:val="28"/>
          <w:lang w:val="en-US" w:eastAsia="zh-CN" w:bidi="ar-SA"/>
        </w:rPr>
      </w:pPr>
    </w:p>
    <w:p w14:paraId="213A1F26">
      <w:pPr>
        <w:pStyle w:val="11"/>
        <w:numPr>
          <w:ilvl w:val="0"/>
          <w:numId w:val="0"/>
        </w:numPr>
        <w:rPr>
          <w:rFonts w:hint="eastAsia" w:ascii="宋体" w:hAnsi="宋体"/>
          <w:kern w:val="2"/>
          <w:sz w:val="28"/>
          <w:szCs w:val="28"/>
          <w:lang w:val="en-US" w:eastAsia="zh-CN" w:bidi="ar-SA"/>
        </w:rPr>
      </w:pPr>
    </w:p>
    <w:p w14:paraId="5444B56B">
      <w:pPr>
        <w:pStyle w:val="11"/>
        <w:numPr>
          <w:ilvl w:val="0"/>
          <w:numId w:val="0"/>
        </w:numPr>
        <w:rPr>
          <w:rFonts w:hint="eastAsia" w:ascii="宋体" w:hAnsi="宋体"/>
          <w:kern w:val="2"/>
          <w:sz w:val="28"/>
          <w:szCs w:val="28"/>
          <w:lang w:val="en-US" w:eastAsia="zh-CN" w:bidi="ar-SA"/>
        </w:rPr>
      </w:pPr>
    </w:p>
    <w:p w14:paraId="16456E6A">
      <w:pPr>
        <w:pStyle w:val="11"/>
        <w:numPr>
          <w:ilvl w:val="0"/>
          <w:numId w:val="0"/>
        </w:numPr>
        <w:rPr>
          <w:rFonts w:hint="eastAsia" w:ascii="宋体" w:hAnsi="宋体"/>
          <w:kern w:val="2"/>
          <w:sz w:val="28"/>
          <w:szCs w:val="28"/>
          <w:lang w:val="en-US" w:eastAsia="zh-CN" w:bidi="ar-SA"/>
        </w:rPr>
      </w:pPr>
    </w:p>
    <w:p w14:paraId="46CE647A">
      <w:pPr>
        <w:pStyle w:val="11"/>
        <w:numPr>
          <w:ilvl w:val="0"/>
          <w:numId w:val="0"/>
        </w:numPr>
        <w:rPr>
          <w:rFonts w:hint="eastAsia" w:ascii="宋体" w:hAnsi="宋体"/>
          <w:kern w:val="2"/>
          <w:sz w:val="28"/>
          <w:szCs w:val="28"/>
          <w:lang w:val="en-US" w:eastAsia="zh-CN" w:bidi="ar-SA"/>
        </w:rPr>
      </w:pPr>
    </w:p>
    <w:p w14:paraId="09E332FE">
      <w:pPr>
        <w:pStyle w:val="11"/>
        <w:numPr>
          <w:ilvl w:val="0"/>
          <w:numId w:val="0"/>
        </w:numPr>
        <w:rPr>
          <w:rFonts w:hint="eastAsia" w:ascii="宋体" w:hAnsi="宋体"/>
          <w:kern w:val="2"/>
          <w:sz w:val="28"/>
          <w:szCs w:val="28"/>
          <w:lang w:val="en-US" w:eastAsia="zh-CN" w:bidi="ar-SA"/>
        </w:rPr>
      </w:pPr>
    </w:p>
    <w:p w14:paraId="2CF243B8">
      <w:pPr>
        <w:pStyle w:val="11"/>
        <w:numPr>
          <w:ilvl w:val="0"/>
          <w:numId w:val="0"/>
        </w:numPr>
        <w:rPr>
          <w:rFonts w:hint="eastAsia" w:ascii="宋体" w:hAnsi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/>
          <w:kern w:val="2"/>
          <w:sz w:val="28"/>
          <w:szCs w:val="28"/>
          <w:lang w:val="en-US" w:eastAsia="zh-CN" w:bidi="ar-SA"/>
        </w:rPr>
        <w:t>附件：</w:t>
      </w:r>
    </w:p>
    <w:p w14:paraId="68C58E22">
      <w:pPr>
        <w:pStyle w:val="11"/>
        <w:numPr>
          <w:ilvl w:val="0"/>
          <w:numId w:val="0"/>
        </w:numPr>
        <w:ind w:firstLine="560" w:firstLineChars="200"/>
        <w:rPr>
          <w:rFonts w:hint="default" w:ascii="宋体" w:hAnsi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/>
          <w:kern w:val="2"/>
          <w:sz w:val="28"/>
          <w:szCs w:val="28"/>
          <w:lang w:val="en-US" w:eastAsia="zh-CN" w:bidi="ar-SA"/>
        </w:rPr>
        <w:t xml:space="preserve">         </w:t>
      </w: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两校区综合楼搬迁报价表</w:t>
      </w:r>
    </w:p>
    <w:p w14:paraId="7E162E01">
      <w:pPr>
        <w:pStyle w:val="11"/>
        <w:numPr>
          <w:ilvl w:val="0"/>
          <w:numId w:val="0"/>
        </w:numPr>
        <w:ind w:firstLine="560" w:firstLineChars="200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询价须知：</w:t>
      </w:r>
    </w:p>
    <w:tbl>
      <w:tblPr>
        <w:tblStyle w:val="14"/>
        <w:tblpPr w:leftFromText="180" w:rightFromText="180" w:vertAnchor="text" w:horzAnchor="page" w:tblpX="1166" w:tblpY="93"/>
        <w:tblOverlap w:val="never"/>
        <w:tblW w:w="103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1856"/>
        <w:gridCol w:w="1350"/>
        <w:gridCol w:w="2440"/>
        <w:gridCol w:w="1370"/>
        <w:gridCol w:w="1370"/>
      </w:tblGrid>
      <w:tr w14:paraId="61D1E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vAlign w:val="top"/>
          </w:tcPr>
          <w:p w14:paraId="0C714C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ind w:right="0" w:rightChars="0"/>
              <w:jc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856" w:type="dxa"/>
            <w:vAlign w:val="top"/>
          </w:tcPr>
          <w:p w14:paraId="6ECA89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ind w:right="0" w:rightChars="0"/>
              <w:jc w:val="center"/>
              <w:rPr>
                <w:rFonts w:hint="default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  <w:t>搬迁内容</w:t>
            </w:r>
          </w:p>
        </w:tc>
        <w:tc>
          <w:tcPr>
            <w:tcW w:w="1350" w:type="dxa"/>
            <w:vAlign w:val="top"/>
          </w:tcPr>
          <w:p w14:paraId="2646BD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ind w:right="0" w:rightChars="0"/>
              <w:jc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  <w:t>单价</w:t>
            </w:r>
          </w:p>
        </w:tc>
        <w:tc>
          <w:tcPr>
            <w:tcW w:w="2440" w:type="dxa"/>
            <w:vAlign w:val="top"/>
          </w:tcPr>
          <w:p w14:paraId="7C750C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ind w:right="0" w:rightChars="0"/>
              <w:jc w:val="center"/>
              <w:rPr>
                <w:rFonts w:hint="default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370" w:type="dxa"/>
            <w:vAlign w:val="top"/>
          </w:tcPr>
          <w:p w14:paraId="0117E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ind w:right="0" w:rightChars="0"/>
              <w:jc w:val="center"/>
              <w:rPr>
                <w:rFonts w:hint="default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  <w:t>合价</w:t>
            </w:r>
          </w:p>
        </w:tc>
        <w:tc>
          <w:tcPr>
            <w:tcW w:w="1370" w:type="dxa"/>
            <w:vAlign w:val="top"/>
          </w:tcPr>
          <w:p w14:paraId="06BD3A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ind w:right="0" w:rightChars="0"/>
              <w:jc w:val="center"/>
              <w:rPr>
                <w:rFonts w:hint="default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7F9E3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1920" w:type="dxa"/>
            <w:vAlign w:val="center"/>
          </w:tcPr>
          <w:p w14:paraId="0489B5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宋体" w:hAnsi="宋体" w:eastAsia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教师包裹</w:t>
            </w:r>
          </w:p>
        </w:tc>
        <w:tc>
          <w:tcPr>
            <w:tcW w:w="1856" w:type="dxa"/>
            <w:vAlign w:val="center"/>
          </w:tcPr>
          <w:p w14:paraId="3FDB70DB">
            <w:pPr>
              <w:wordWrap w:val="0"/>
              <w:rPr>
                <w:rFonts w:hint="default" w:ascii="宋体" w:hAnsi="宋体" w:eastAsia="宋体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cstheme="majorEastAsia"/>
                <w:kern w:val="0"/>
                <w:sz w:val="24"/>
                <w:lang w:val="en-US" w:eastAsia="zh-CN" w:bidi="ar"/>
              </w:rPr>
              <w:t>主要标的物为400*400*500的特厚纸箱，里面包括电脑、书籍、档案等相关杂物</w:t>
            </w:r>
          </w:p>
        </w:tc>
        <w:tc>
          <w:tcPr>
            <w:tcW w:w="1350" w:type="dxa"/>
            <w:vAlign w:val="center"/>
          </w:tcPr>
          <w:p w14:paraId="61BA06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宋体" w:hAnsi="宋体" w:eastAsia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元/个</w:t>
            </w:r>
          </w:p>
        </w:tc>
        <w:tc>
          <w:tcPr>
            <w:tcW w:w="2440" w:type="dxa"/>
            <w:vAlign w:val="center"/>
          </w:tcPr>
          <w:p w14:paraId="5B4B58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6348个</w:t>
            </w:r>
          </w:p>
        </w:tc>
        <w:tc>
          <w:tcPr>
            <w:tcW w:w="1370" w:type="dxa"/>
            <w:vAlign w:val="center"/>
          </w:tcPr>
          <w:p w14:paraId="1CA072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  <w:tc>
          <w:tcPr>
            <w:tcW w:w="1370" w:type="dxa"/>
            <w:vMerge w:val="restart"/>
            <w:vAlign w:val="center"/>
          </w:tcPr>
          <w:p w14:paraId="460CD6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本项目按单价进行询价，数量为预估数量，具体结算以实际产生为主。</w:t>
            </w:r>
          </w:p>
        </w:tc>
      </w:tr>
      <w:tr w14:paraId="3B39C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1920" w:type="dxa"/>
            <w:vAlign w:val="center"/>
          </w:tcPr>
          <w:p w14:paraId="158143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办公桌椅</w:t>
            </w:r>
          </w:p>
        </w:tc>
        <w:tc>
          <w:tcPr>
            <w:tcW w:w="1856" w:type="dxa"/>
            <w:vAlign w:val="center"/>
          </w:tcPr>
          <w:p w14:paraId="7E446C59">
            <w:pPr>
              <w:wordWrap w:val="0"/>
              <w:rPr>
                <w:rFonts w:asciiTheme="majorEastAsia" w:hAnsiTheme="majorEastAsia" w:cstheme="majorEastAsia"/>
                <w:kern w:val="0"/>
                <w:sz w:val="24"/>
                <w:lang w:bidi="ar"/>
              </w:rPr>
            </w:pPr>
            <w:r>
              <w:rPr>
                <w:rFonts w:hint="eastAsia" w:asciiTheme="majorEastAsia" w:hAnsiTheme="majorEastAsia" w:cstheme="majorEastAsia"/>
                <w:kern w:val="0"/>
                <w:sz w:val="24"/>
                <w:lang w:bidi="ar"/>
              </w:rPr>
              <w:t>每套办公桌椅包含，主桌（1</w:t>
            </w:r>
            <w:r>
              <w:rPr>
                <w:rFonts w:asciiTheme="majorEastAsia" w:hAnsiTheme="majorEastAsia" w:cstheme="majorEastAsia"/>
                <w:kern w:val="0"/>
                <w:sz w:val="24"/>
                <w:lang w:bidi="ar"/>
              </w:rPr>
              <w:t>600*700*750mm</w:t>
            </w:r>
            <w:r>
              <w:rPr>
                <w:rFonts w:hint="eastAsia" w:asciiTheme="majorEastAsia" w:hAnsiTheme="majorEastAsia" w:cstheme="majorEastAsia"/>
                <w:kern w:val="0"/>
                <w:sz w:val="24"/>
                <w:lang w:bidi="ar"/>
              </w:rPr>
              <w:t>）侧桌（9</w:t>
            </w:r>
            <w:r>
              <w:rPr>
                <w:rFonts w:asciiTheme="majorEastAsia" w:hAnsiTheme="majorEastAsia" w:cstheme="majorEastAsia"/>
                <w:kern w:val="0"/>
                <w:sz w:val="24"/>
                <w:lang w:bidi="ar"/>
              </w:rPr>
              <w:t>00*500*700mm</w:t>
            </w:r>
            <w:r>
              <w:rPr>
                <w:rFonts w:hint="eastAsia" w:asciiTheme="majorEastAsia" w:hAnsiTheme="majorEastAsia" w:cstheme="majorEastAsia"/>
                <w:kern w:val="0"/>
                <w:sz w:val="24"/>
                <w:lang w:bidi="ar"/>
              </w:rPr>
              <w:t>）底柜（4</w:t>
            </w:r>
            <w:r>
              <w:rPr>
                <w:rFonts w:asciiTheme="majorEastAsia" w:hAnsiTheme="majorEastAsia" w:cstheme="majorEastAsia"/>
                <w:kern w:val="0"/>
                <w:sz w:val="24"/>
                <w:lang w:bidi="ar"/>
              </w:rPr>
              <w:t>00*520*610mm</w:t>
            </w:r>
            <w:r>
              <w:rPr>
                <w:rFonts w:hint="eastAsia" w:asciiTheme="majorEastAsia" w:hAnsiTheme="majorEastAsia" w:cstheme="majorEastAsia"/>
                <w:kern w:val="0"/>
                <w:sz w:val="24"/>
                <w:lang w:bidi="ar"/>
              </w:rPr>
              <w:t>）、椅子。</w:t>
            </w:r>
          </w:p>
          <w:p w14:paraId="59BD1C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left"/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cstheme="majorEastAsia"/>
                <w:kern w:val="0"/>
                <w:sz w:val="24"/>
                <w:lang w:bidi="ar"/>
              </w:rPr>
              <w:t>费用包含拆运装，以及因搬迁产生损坏的修复费用。</w:t>
            </w:r>
          </w:p>
        </w:tc>
        <w:tc>
          <w:tcPr>
            <w:tcW w:w="1350" w:type="dxa"/>
            <w:vAlign w:val="center"/>
          </w:tcPr>
          <w:p w14:paraId="7F59B3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元/组</w:t>
            </w:r>
          </w:p>
        </w:tc>
        <w:tc>
          <w:tcPr>
            <w:tcW w:w="2440" w:type="dxa"/>
            <w:vAlign w:val="center"/>
          </w:tcPr>
          <w:p w14:paraId="0D61DC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336组</w:t>
            </w:r>
          </w:p>
        </w:tc>
        <w:tc>
          <w:tcPr>
            <w:tcW w:w="1370" w:type="dxa"/>
            <w:vAlign w:val="center"/>
          </w:tcPr>
          <w:p w14:paraId="52FAD4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  <w:tc>
          <w:tcPr>
            <w:tcW w:w="1370" w:type="dxa"/>
            <w:vMerge w:val="continue"/>
            <w:vAlign w:val="center"/>
          </w:tcPr>
          <w:p w14:paraId="1078C4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A082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1920" w:type="dxa"/>
            <w:vAlign w:val="center"/>
          </w:tcPr>
          <w:p w14:paraId="764EE0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文件柜</w:t>
            </w:r>
          </w:p>
        </w:tc>
        <w:tc>
          <w:tcPr>
            <w:tcW w:w="1856" w:type="dxa"/>
            <w:vAlign w:val="center"/>
          </w:tcPr>
          <w:p w14:paraId="2F749D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left"/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cstheme="majorEastAsia"/>
                <w:kern w:val="0"/>
                <w:sz w:val="24"/>
                <w:lang w:bidi="ar"/>
              </w:rPr>
              <w:t>规格参数：8</w:t>
            </w:r>
            <w:r>
              <w:rPr>
                <w:rFonts w:asciiTheme="majorEastAsia" w:hAnsiTheme="majorEastAsia" w:cstheme="majorEastAsia"/>
                <w:kern w:val="0"/>
                <w:sz w:val="24"/>
                <w:lang w:bidi="ar"/>
              </w:rPr>
              <w:t>50*390*1800mm</w:t>
            </w:r>
            <w:r>
              <w:rPr>
                <w:rFonts w:hint="eastAsia" w:asciiTheme="majorEastAsia" w:hAnsiTheme="majorEastAsia" w:cstheme="majorEastAsia"/>
                <w:kern w:val="0"/>
                <w:sz w:val="24"/>
                <w:lang w:eastAsia="zh-CN" w:bidi="ar"/>
              </w:rPr>
              <w:t>，</w:t>
            </w:r>
            <w:r>
              <w:rPr>
                <w:rFonts w:hint="eastAsia" w:asciiTheme="majorEastAsia" w:hAnsiTheme="majorEastAsia" w:cstheme="majorEastAsia"/>
                <w:kern w:val="0"/>
                <w:sz w:val="24"/>
                <w:lang w:val="en-US" w:eastAsia="zh-CN" w:bidi="ar"/>
              </w:rPr>
              <w:t>搬迁要求同上</w:t>
            </w:r>
          </w:p>
        </w:tc>
        <w:tc>
          <w:tcPr>
            <w:tcW w:w="1350" w:type="dxa"/>
            <w:vAlign w:val="center"/>
          </w:tcPr>
          <w:p w14:paraId="57ADA9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元/个</w:t>
            </w:r>
          </w:p>
        </w:tc>
        <w:tc>
          <w:tcPr>
            <w:tcW w:w="2440" w:type="dxa"/>
            <w:vAlign w:val="center"/>
          </w:tcPr>
          <w:p w14:paraId="1F9A3A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286个</w:t>
            </w:r>
          </w:p>
        </w:tc>
        <w:tc>
          <w:tcPr>
            <w:tcW w:w="1370" w:type="dxa"/>
            <w:vAlign w:val="center"/>
          </w:tcPr>
          <w:p w14:paraId="0695EA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  <w:tc>
          <w:tcPr>
            <w:tcW w:w="1370" w:type="dxa"/>
            <w:vMerge w:val="continue"/>
            <w:vAlign w:val="center"/>
          </w:tcPr>
          <w:p w14:paraId="5AEC62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9739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1920" w:type="dxa"/>
            <w:vAlign w:val="center"/>
          </w:tcPr>
          <w:p w14:paraId="4D3C56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1856" w:type="dxa"/>
            <w:vAlign w:val="center"/>
          </w:tcPr>
          <w:p w14:paraId="1BA9CE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left"/>
              <w:rPr>
                <w:rFonts w:hint="eastAsia" w:asciiTheme="majorEastAsia" w:hAnsiTheme="majorEastAsia" w:cstheme="majorEastAsia"/>
                <w:kern w:val="0"/>
                <w:sz w:val="24"/>
                <w:lang w:bidi="ar"/>
              </w:rPr>
            </w:pPr>
          </w:p>
        </w:tc>
        <w:tc>
          <w:tcPr>
            <w:tcW w:w="1350" w:type="dxa"/>
            <w:vAlign w:val="center"/>
          </w:tcPr>
          <w:p w14:paraId="1C87CC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40" w:type="dxa"/>
            <w:vAlign w:val="center"/>
          </w:tcPr>
          <w:p w14:paraId="1279C1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0" w:type="dxa"/>
            <w:vAlign w:val="center"/>
          </w:tcPr>
          <w:p w14:paraId="18F54A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  <w:tc>
          <w:tcPr>
            <w:tcW w:w="1370" w:type="dxa"/>
            <w:vMerge w:val="continue"/>
            <w:vAlign w:val="center"/>
          </w:tcPr>
          <w:p w14:paraId="738D74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4289E8E">
      <w:pPr>
        <w:pStyle w:val="11"/>
        <w:numPr>
          <w:ilvl w:val="0"/>
          <w:numId w:val="0"/>
        </w:numPr>
        <w:ind w:firstLine="560" w:firstLineChars="200"/>
        <w:rPr>
          <w:rFonts w:hint="default" w:ascii="宋体" w:hAnsi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最终报价：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                        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元</w:t>
      </w:r>
    </w:p>
    <w:p w14:paraId="3BA9FDDA">
      <w:pPr>
        <w:pStyle w:val="11"/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  <w:t>最终报价上限为</w:t>
      </w:r>
      <w:r>
        <w:rPr>
          <w:rFonts w:hint="eastAsia" w:ascii="宋体" w:hAnsi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61242.8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</w:rPr>
        <w:t>元（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陆万壹仟贰佰肆拾贰元捌角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</w:rPr>
        <w:t>）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eastAsia="zh-CN"/>
        </w:rPr>
        <w:t>，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超过无效。</w:t>
      </w:r>
    </w:p>
    <w:p w14:paraId="336660B8">
      <w:pPr>
        <w:pStyle w:val="11"/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报价单位（盖章）：</w:t>
      </w:r>
    </w:p>
    <w:p w14:paraId="34B164D1">
      <w:pPr>
        <w:pStyle w:val="11"/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联系人及号码：</w:t>
      </w:r>
    </w:p>
    <w:sectPr>
      <w:pgSz w:w="11906" w:h="16838"/>
      <w:pgMar w:top="283" w:right="1800" w:bottom="11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6"/>
    <w:multiLevelType w:val="multilevel"/>
    <w:tmpl w:val="00000026"/>
    <w:lvl w:ilvl="0" w:tentative="0">
      <w:start w:val="1"/>
      <w:numFmt w:val="decimal"/>
      <w:pStyle w:val="4"/>
      <w:isLgl/>
      <w:suff w:val="nothing"/>
      <w:lvlText w:val="%1　"/>
      <w:lvlJc w:val="left"/>
      <w:pPr>
        <w:ind w:left="-25" w:firstLine="0"/>
      </w:pPr>
      <w:rPr>
        <w:rFonts w:hint="default" w:ascii="Times New Roman" w:hAnsi="Times New Roman" w:eastAsia="宋体"/>
        <w:b/>
        <w:i w:val="0"/>
        <w:color w:val="auto"/>
        <w:sz w:val="28"/>
        <w:u w:val="none"/>
      </w:rPr>
    </w:lvl>
    <w:lvl w:ilvl="1" w:tentative="0">
      <w:start w:val="1"/>
      <w:numFmt w:val="decimal"/>
      <w:pStyle w:val="3"/>
      <w:isLgl/>
      <w:suff w:val="nothing"/>
      <w:lvlText w:val="%1.%2　"/>
      <w:lvlJc w:val="left"/>
      <w:pPr>
        <w:ind w:left="-25" w:firstLine="0"/>
      </w:pPr>
      <w:rPr>
        <w:rFonts w:hint="default" w:ascii="Times New Roman" w:hAnsi="Times New Roman" w:eastAsia="宋体"/>
        <w:b/>
        <w:i w:val="0"/>
        <w:snapToGrid/>
        <w:color w:val="auto"/>
        <w:spacing w:val="0"/>
        <w:w w:val="100"/>
        <w:kern w:val="21"/>
        <w:sz w:val="28"/>
        <w:u w:val="none"/>
      </w:rPr>
    </w:lvl>
    <w:lvl w:ilvl="2" w:tentative="0">
      <w:start w:val="1"/>
      <w:numFmt w:val="decimal"/>
      <w:isLgl/>
      <w:suff w:val="nothing"/>
      <w:lvlText w:val="%1.%2.%3　"/>
      <w:lvlJc w:val="left"/>
      <w:pPr>
        <w:ind w:left="-25" w:firstLine="0"/>
      </w:pPr>
      <w:rPr>
        <w:rFonts w:hint="default" w:ascii="Times New Roman" w:hAnsi="Times New Roman" w:eastAsia="黑体"/>
        <w:b/>
        <w:i w:val="0"/>
        <w:sz w:val="28"/>
      </w:rPr>
    </w:lvl>
    <w:lvl w:ilvl="3" w:tentative="0">
      <w:start w:val="1"/>
      <w:numFmt w:val="decimal"/>
      <w:isLgl/>
      <w:suff w:val="nothing"/>
      <w:lvlText w:val="%1.%2.%3.%4　"/>
      <w:lvlJc w:val="left"/>
      <w:pPr>
        <w:ind w:left="-25" w:firstLine="0"/>
      </w:pPr>
      <w:rPr>
        <w:rFonts w:hint="default" w:ascii="Times New Roman" w:hAnsi="Times New Roman" w:eastAsia="宋体"/>
        <w:b/>
        <w:i w:val="0"/>
        <w:color w:val="auto"/>
        <w:sz w:val="28"/>
        <w:u w:val="none"/>
      </w:rPr>
    </w:lvl>
    <w:lvl w:ilvl="4" w:tentative="0">
      <w:start w:val="1"/>
      <w:numFmt w:val="decimal"/>
      <w:isLgl/>
      <w:suff w:val="nothing"/>
      <w:lvlText w:val="%1.%2.%3.%4.%5　"/>
      <w:lvlJc w:val="left"/>
      <w:pPr>
        <w:ind w:left="-25" w:firstLine="0"/>
      </w:pPr>
      <w:rPr>
        <w:rFonts w:hint="default" w:ascii="Times New Roman" w:hAnsi="Times New Roman" w:eastAsia="宋体"/>
        <w:b/>
        <w:i w:val="0"/>
        <w:color w:val="auto"/>
        <w:sz w:val="28"/>
        <w:u w:val="none"/>
      </w:rPr>
    </w:lvl>
    <w:lvl w:ilvl="5" w:tentative="0">
      <w:start w:val="1"/>
      <w:numFmt w:val="decimal"/>
      <w:isLgl/>
      <w:suff w:val="nothing"/>
      <w:lvlText w:val="%1.%2.%3.%4.%5.%6　"/>
      <w:lvlJc w:val="left"/>
      <w:pPr>
        <w:ind w:left="-25" w:firstLine="0"/>
      </w:pPr>
      <w:rPr>
        <w:rFonts w:hint="default" w:ascii="Times New Roman" w:hAnsi="Times New Roman" w:eastAsia="宋体"/>
        <w:b/>
        <w:i w:val="0"/>
        <w:sz w:val="28"/>
      </w:rPr>
    </w:lvl>
    <w:lvl w:ilvl="6" w:tentative="0">
      <w:start w:val="1"/>
      <w:numFmt w:val="lowerLetter"/>
      <w:lvlText w:val="%7) "/>
      <w:lvlJc w:val="left"/>
      <w:pPr>
        <w:tabs>
          <w:tab w:val="left" w:pos="635"/>
        </w:tabs>
        <w:ind w:left="-125" w:firstLine="400"/>
      </w:pPr>
      <w:rPr>
        <w:rFonts w:hint="default" w:ascii="Times New Roman" w:hAnsi="Times New Roman" w:eastAsia="宋体"/>
        <w:b/>
        <w:i w:val="0"/>
        <w:color w:val="auto"/>
        <w:sz w:val="28"/>
        <w:u w:val="none"/>
      </w:rPr>
    </w:lvl>
    <w:lvl w:ilvl="7" w:tentative="0">
      <w:start w:val="1"/>
      <w:numFmt w:val="decimal"/>
      <w:lvlText w:val="%8) "/>
      <w:lvlJc w:val="left"/>
      <w:pPr>
        <w:tabs>
          <w:tab w:val="left" w:pos="860"/>
        </w:tabs>
        <w:ind w:left="500" w:firstLine="0"/>
      </w:pPr>
      <w:rPr>
        <w:rFonts w:hint="default" w:ascii="Times New Roman" w:hAnsi="Times New Roman" w:eastAsia="宋体"/>
        <w:b/>
        <w:i w:val="0"/>
        <w:color w:val="auto"/>
        <w:sz w:val="28"/>
        <w:u w:val="none"/>
      </w:rPr>
    </w:lvl>
    <w:lvl w:ilvl="8" w:tentative="0">
      <w:start w:val="1"/>
      <w:numFmt w:val="none"/>
      <w:lvlText w:val="%9"/>
      <w:lvlJc w:val="left"/>
      <w:pPr>
        <w:tabs>
          <w:tab w:val="left" w:pos="860"/>
        </w:tabs>
        <w:ind w:left="500" w:firstLine="0"/>
      </w:pPr>
      <w:rPr>
        <w:rFonts w:hint="eastAsia" w:ascii="宋体" w:eastAsia="宋体"/>
        <w:b w:val="0"/>
        <w:i w:val="0"/>
        <w:color w:val="auto"/>
        <w:sz w:val="28"/>
        <w:u w:val="none"/>
      </w:rPr>
    </w:lvl>
  </w:abstractNum>
  <w:abstractNum w:abstractNumId="1">
    <w:nsid w:val="479080CA"/>
    <w:multiLevelType w:val="singleLevel"/>
    <w:tmpl w:val="479080C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ZDhkNmRmODYyZGI1YTQ4YjA3MzE2NzA5NzM0MDMifQ=="/>
  </w:docVars>
  <w:rsids>
    <w:rsidRoot w:val="00000000"/>
    <w:rsid w:val="01140146"/>
    <w:rsid w:val="013A1240"/>
    <w:rsid w:val="023A4BFB"/>
    <w:rsid w:val="023F66B6"/>
    <w:rsid w:val="034033E2"/>
    <w:rsid w:val="05134BF2"/>
    <w:rsid w:val="072916E2"/>
    <w:rsid w:val="0AEB73DB"/>
    <w:rsid w:val="0AF33435"/>
    <w:rsid w:val="0D091D9A"/>
    <w:rsid w:val="13BC1A2D"/>
    <w:rsid w:val="1CEF1001"/>
    <w:rsid w:val="1D7656ED"/>
    <w:rsid w:val="1E146BA1"/>
    <w:rsid w:val="1FCE75D9"/>
    <w:rsid w:val="2035186A"/>
    <w:rsid w:val="204A02A8"/>
    <w:rsid w:val="26AD333E"/>
    <w:rsid w:val="2B1C4F36"/>
    <w:rsid w:val="33BE2200"/>
    <w:rsid w:val="348D07ED"/>
    <w:rsid w:val="369754C7"/>
    <w:rsid w:val="36AC716F"/>
    <w:rsid w:val="37753A04"/>
    <w:rsid w:val="37D57725"/>
    <w:rsid w:val="39AC56D7"/>
    <w:rsid w:val="39E979AB"/>
    <w:rsid w:val="3B0953A8"/>
    <w:rsid w:val="3BB82A02"/>
    <w:rsid w:val="3CE82ECA"/>
    <w:rsid w:val="3EF913BF"/>
    <w:rsid w:val="411A11A4"/>
    <w:rsid w:val="41727EE5"/>
    <w:rsid w:val="429B0BAB"/>
    <w:rsid w:val="44203C64"/>
    <w:rsid w:val="46B02CAB"/>
    <w:rsid w:val="4944272D"/>
    <w:rsid w:val="4C495EC4"/>
    <w:rsid w:val="4D0F7FFF"/>
    <w:rsid w:val="4FFF2FD6"/>
    <w:rsid w:val="514C1822"/>
    <w:rsid w:val="530B54BF"/>
    <w:rsid w:val="555649EC"/>
    <w:rsid w:val="57EE5DF6"/>
    <w:rsid w:val="583B0514"/>
    <w:rsid w:val="5C442521"/>
    <w:rsid w:val="6138591F"/>
    <w:rsid w:val="62157A0E"/>
    <w:rsid w:val="66992558"/>
    <w:rsid w:val="6AD45380"/>
    <w:rsid w:val="6C8A3DA7"/>
    <w:rsid w:val="70BC582D"/>
    <w:rsid w:val="73AB01D2"/>
    <w:rsid w:val="73EC5630"/>
    <w:rsid w:val="74464FA3"/>
    <w:rsid w:val="746E76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sz w:val="28"/>
    </w:rPr>
  </w:style>
  <w:style w:type="paragraph" w:customStyle="1" w:styleId="3">
    <w:name w:val="一级条标题"/>
    <w:basedOn w:val="4"/>
    <w:next w:val="5"/>
    <w:qFormat/>
    <w:uiPriority w:val="0"/>
    <w:pPr>
      <w:numPr>
        <w:ilvl w:val="1"/>
      </w:numPr>
      <w:tabs>
        <w:tab w:val="left" w:pos="360"/>
        <w:tab w:val="left" w:pos="840"/>
      </w:tabs>
      <w:ind w:left="0" w:hanging="840"/>
      <w:outlineLvl w:val="1"/>
    </w:pPr>
  </w:style>
  <w:style w:type="paragraph" w:customStyle="1" w:styleId="4">
    <w:name w:val="章标题"/>
    <w:next w:val="1"/>
    <w:qFormat/>
    <w:uiPriority w:val="0"/>
    <w:pPr>
      <w:numPr>
        <w:ilvl w:val="0"/>
        <w:numId w:val="1"/>
      </w:numPr>
      <w:spacing w:before="156" w:beforeLines="50" w:after="156" w:afterLines="50" w:line="460" w:lineRule="exact"/>
      <w:ind w:left="0"/>
      <w:jc w:val="both"/>
      <w:outlineLvl w:val="0"/>
    </w:pPr>
    <w:rPr>
      <w:rFonts w:ascii="黑体" w:hAnsi="Times New Roman" w:eastAsia="黑体" w:cs="Times New Roman"/>
      <w:b/>
      <w:sz w:val="28"/>
      <w:lang w:val="en-US" w:eastAsia="zh-CN" w:bidi="ar-SA"/>
    </w:rPr>
  </w:style>
  <w:style w:type="paragraph" w:customStyle="1" w:styleId="5">
    <w:name w:val="段"/>
    <w:next w:val="1"/>
    <w:autoRedefine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默认段落字体1"/>
    <w:link w:val="1"/>
    <w:semiHidden/>
    <w:qFormat/>
    <w:uiPriority w:val="0"/>
  </w:style>
  <w:style w:type="table" w:customStyle="1" w:styleId="10">
    <w:name w:val="普通表格1"/>
    <w:semiHidden/>
    <w:qFormat/>
    <w:uiPriority w:val="0"/>
  </w:style>
  <w:style w:type="paragraph" w:customStyle="1" w:styleId="11">
    <w:name w:val="正文文本1"/>
    <w:basedOn w:val="1"/>
    <w:qFormat/>
    <w:uiPriority w:val="0"/>
    <w:pPr>
      <w:spacing w:after="120"/>
    </w:pPr>
    <w:rPr>
      <w:rFonts w:ascii="Times New Roman" w:hAnsi="Times New Roman"/>
      <w:szCs w:val="20"/>
    </w:rPr>
  </w:style>
  <w:style w:type="paragraph" w:customStyle="1" w:styleId="12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3">
    <w:name w:val="正文首行缩进1"/>
    <w:basedOn w:val="1"/>
    <w:qFormat/>
    <w:uiPriority w:val="0"/>
    <w:pPr>
      <w:spacing w:after="0"/>
      <w:ind w:firstLine="720"/>
      <w:jc w:val="both"/>
    </w:pPr>
    <w:rPr>
      <w:rFonts w:ascii="Times New Roman" w:hAnsi="Times New Roman" w:eastAsia="仿宋_GB2312"/>
      <w:sz w:val="24"/>
      <w:szCs w:val="20"/>
    </w:rPr>
  </w:style>
  <w:style w:type="table" w:customStyle="1" w:styleId="14">
    <w:name w:val="网格型1"/>
    <w:basedOn w:val="10"/>
    <w:qFormat/>
    <w:uiPriority w:val="0"/>
    <w:pPr>
      <w:widowControl w:val="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733</Words>
  <Characters>927</Characters>
  <Lines>0</Lines>
  <Paragraphs>0</Paragraphs>
  <TotalTime>9</TotalTime>
  <ScaleCrop>false</ScaleCrop>
  <LinksUpToDate>false</LinksUpToDate>
  <CharactersWithSpaces>979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2024-10-21T02:12:00Z</dcterms:created>
  <dc:creator>宋朱缘@朱宋琦 妈妈</dc:creator>
  <cp:lastModifiedBy>书与玫瑰</cp:lastModifiedBy>
  <dcterms:modified xsi:type="dcterms:W3CDTF">2026-07-13T07:07:39Z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1C8F059053764427975BAC1C24E0CC2B_13</vt:lpwstr>
  </property>
  <property fmtid="{D5CDD505-2E9C-101B-9397-08002B2CF9AE}" pid="4" name="KSOTemplateDocerSaveRecord">
    <vt:lpwstr>eyJoZGlkIjoiZjkxOTU2MTI1ZGI2Njg0NmU2OWQzYTViYWU3MTdiNmMiLCJ1c2VySWQiOiIzODUwNzUxNjEifQ==</vt:lpwstr>
  </property>
</Properties>
</file>