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64EBB">
      <w:pPr>
        <w:pStyle w:val="3"/>
        <w:spacing w:line="400" w:lineRule="exact"/>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浙江广厦建设职业技术大学</w:t>
      </w:r>
      <w:r>
        <w:rPr>
          <w:rFonts w:hint="eastAsia" w:ascii="方正公文小标宋" w:hAnsi="方正公文小标宋" w:eastAsia="方正公文小标宋" w:cs="方正公文小标宋"/>
          <w:sz w:val="36"/>
          <w:szCs w:val="36"/>
          <w:lang w:val="en-US" w:eastAsia="zh-CN"/>
        </w:rPr>
        <w:t>城乡建设</w:t>
      </w:r>
      <w:r>
        <w:rPr>
          <w:rFonts w:hint="eastAsia" w:ascii="方正公文小标宋" w:hAnsi="方正公文小标宋" w:eastAsia="方正公文小标宋" w:cs="方正公文小标宋"/>
          <w:sz w:val="36"/>
          <w:szCs w:val="36"/>
        </w:rPr>
        <w:t>学院</w:t>
      </w:r>
    </w:p>
    <w:p w14:paraId="74174787">
      <w:pPr>
        <w:pStyle w:val="3"/>
        <w:spacing w:line="400" w:lineRule="exact"/>
        <w:jc w:val="center"/>
        <w:rPr>
          <w:rFonts w:hint="eastAsia" w:ascii="方正公文小标宋" w:hAnsi="方正公文小标宋" w:eastAsia="方正公文小标宋" w:cs="方正公文小标宋"/>
        </w:rPr>
      </w:pPr>
      <w:r>
        <w:rPr>
          <w:rFonts w:hint="eastAsia" w:ascii="方正公文小标宋" w:hAnsi="方正公文小标宋" w:eastAsia="方正公文小标宋" w:cs="方正公文小标宋"/>
          <w:sz w:val="36"/>
          <w:szCs w:val="36"/>
        </w:rPr>
        <w:t>2025年奖助学金评审工作</w:t>
      </w:r>
      <w:r>
        <w:rPr>
          <w:rFonts w:hint="eastAsia" w:ascii="宋体" w:hAnsi="宋体" w:eastAsia="宋体" w:cs="宋体"/>
          <w:sz w:val="36"/>
          <w:szCs w:val="36"/>
        </w:rPr>
        <w:t>相</w:t>
      </w:r>
      <w:r>
        <w:rPr>
          <w:rFonts w:hint="eastAsia" w:ascii="___WRD_EMBED_SUB_51" w:hAnsi="___WRD_EMBED_SUB_51" w:eastAsia="___WRD_EMBED_SUB_51" w:cs="___WRD_EMBED_SUB_51"/>
          <w:sz w:val="36"/>
          <w:szCs w:val="36"/>
        </w:rPr>
        <w:t>关</w:t>
      </w:r>
      <w:r>
        <w:rPr>
          <w:rFonts w:hint="eastAsia" w:ascii="宋体" w:hAnsi="宋体" w:eastAsia="宋体" w:cs="宋体"/>
          <w:sz w:val="36"/>
          <w:szCs w:val="36"/>
        </w:rPr>
        <w:t>安排</w:t>
      </w:r>
    </w:p>
    <w:p w14:paraId="3C1FFFF4">
      <w:pPr>
        <w:spacing w:line="360" w:lineRule="auto"/>
        <w:rPr>
          <w:rFonts w:hint="eastAsia" w:ascii="仿宋" w:hAnsi="仿宋" w:eastAsia="仿宋" w:cs="仿宋"/>
          <w:sz w:val="24"/>
          <w:szCs w:val="24"/>
        </w:rPr>
      </w:pPr>
      <w:r>
        <w:rPr>
          <w:rFonts w:hint="eastAsia" w:ascii="仿宋" w:hAnsi="仿宋" w:eastAsia="仿宋" w:cs="仿宋"/>
          <w:sz w:val="24"/>
          <w:szCs w:val="24"/>
        </w:rPr>
        <w:t>各班级：</w:t>
      </w:r>
    </w:p>
    <w:p w14:paraId="32AAFB7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按照《关于做好2025年浙江省普通高校奖助学金评审报送工作的通知》（浙学助〔2025〕4号）:根据浙江省省政府奖学金、国家励志奖学金和国家助学金评审办法，结合我院实际，现就2025年浙江省政府奖学金、国家励志奖学金、国家助学金评选工作通知如下:</w:t>
      </w:r>
    </w:p>
    <w:p w14:paraId="647F1864">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一、申请对象及条件</w:t>
      </w:r>
    </w:p>
    <w:p w14:paraId="3EE2665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浙江省政府奖学金申请对象为我院全日制二年级（含）以上本专科学生中学习成绩优秀的学生，省政府奖学金申请对象的学习成绩和综合考评成绩排名应在评选范围内位于同专业同年级前15%，省政府奖学金的奖励标准为每人每年6000元。</w:t>
      </w:r>
      <w:bookmarkStart w:id="0" w:name="_Hlk209547106"/>
      <w:r>
        <w:rPr>
          <w:rFonts w:hint="eastAsia" w:ascii="仿宋" w:hAnsi="仿宋" w:eastAsia="仿宋" w:cs="仿宋"/>
          <w:sz w:val="24"/>
          <w:szCs w:val="24"/>
        </w:rPr>
        <w:t>请在</w:t>
      </w:r>
      <w:r>
        <w:rPr>
          <w:rFonts w:hint="eastAsia" w:ascii="仿宋" w:hAnsi="仿宋" w:eastAsia="仿宋" w:cs="仿宋"/>
          <w:b/>
          <w:bCs/>
          <w:color w:val="EE0000"/>
          <w:sz w:val="24"/>
          <w:szCs w:val="24"/>
        </w:rPr>
        <w:t>10月15日16:00前</w:t>
      </w:r>
      <w:bookmarkStart w:id="1" w:name="_Hlk209546902"/>
      <w:r>
        <w:rPr>
          <w:rFonts w:hint="eastAsia" w:ascii="仿宋" w:hAnsi="仿宋" w:eastAsia="仿宋" w:cs="仿宋"/>
          <w:sz w:val="24"/>
          <w:szCs w:val="24"/>
        </w:rPr>
        <w:t>按班级为单位报送浙江省政府奖学金申请审批表、浙江省政府奖学金汇总表</w:t>
      </w:r>
      <w:bookmarkEnd w:id="1"/>
      <w:r>
        <w:rPr>
          <w:rFonts w:hint="eastAsia" w:ascii="仿宋" w:hAnsi="仿宋" w:eastAsia="仿宋" w:cs="仿宋"/>
          <w:sz w:val="24"/>
          <w:szCs w:val="24"/>
        </w:rPr>
        <w:t>，并完成“一窗受理”平台学生填报工作。</w:t>
      </w:r>
    </w:p>
    <w:bookmarkEnd w:id="0"/>
    <w:p w14:paraId="0E7CE48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、国家励志奖学金申请对象为我院经过认定的全日制二年级〈含〉以上本专科学生中品学兼优的资助对象</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需为困难认定对象）</w:t>
      </w:r>
      <w:r>
        <w:rPr>
          <w:rFonts w:hint="eastAsia" w:ascii="仿宋" w:hAnsi="仿宋" w:eastAsia="仿宋" w:cs="仿宋"/>
          <w:sz w:val="24"/>
          <w:szCs w:val="24"/>
        </w:rPr>
        <w:t>，国励的奖励标准为每人每年6000元。请在</w:t>
      </w:r>
      <w:r>
        <w:rPr>
          <w:rFonts w:hint="eastAsia" w:ascii="仿宋" w:hAnsi="仿宋" w:eastAsia="仿宋" w:cs="仿宋"/>
          <w:b/>
          <w:bCs/>
          <w:color w:val="EE0000"/>
          <w:sz w:val="24"/>
          <w:szCs w:val="24"/>
        </w:rPr>
        <w:t>10月20日16:00前</w:t>
      </w:r>
      <w:bookmarkStart w:id="2" w:name="_Hlk209547183"/>
      <w:r>
        <w:rPr>
          <w:rFonts w:hint="eastAsia" w:ascii="仿宋" w:hAnsi="仿宋" w:eastAsia="仿宋" w:cs="仿宋"/>
          <w:sz w:val="24"/>
          <w:szCs w:val="24"/>
        </w:rPr>
        <w:t>按班级为单位报送国家励志奖学金申请审批表、国家励志奖学金汇总表，并完成“一窗受理”平台学生填报工作。</w:t>
      </w:r>
    </w:p>
    <w:bookmarkEnd w:id="2"/>
    <w:p w14:paraId="68590A5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bookmarkStart w:id="3" w:name="_Hlk209547224"/>
      <w:r>
        <w:rPr>
          <w:rFonts w:hint="eastAsia" w:ascii="仿宋" w:hAnsi="仿宋" w:eastAsia="仿宋" w:cs="仿宋"/>
          <w:sz w:val="24"/>
          <w:szCs w:val="24"/>
        </w:rPr>
        <w:t>国家助学金</w:t>
      </w:r>
      <w:bookmarkEnd w:id="3"/>
      <w:r>
        <w:rPr>
          <w:rFonts w:hint="eastAsia" w:ascii="仿宋" w:hAnsi="仿宋" w:eastAsia="仿宋" w:cs="仿宋"/>
          <w:sz w:val="24"/>
          <w:szCs w:val="24"/>
        </w:rPr>
        <w:t>申请对象为2025-2026学年我院经过认定的全日制本专科（含高职3+2）学生资助对象（</w:t>
      </w:r>
      <w:r>
        <w:rPr>
          <w:rFonts w:hint="eastAsia" w:ascii="仿宋" w:hAnsi="仿宋" w:eastAsia="仿宋" w:cs="仿宋"/>
          <w:b/>
          <w:bCs/>
          <w:sz w:val="24"/>
          <w:szCs w:val="24"/>
        </w:rPr>
        <w:t>不含退役士兵学生</w:t>
      </w:r>
      <w:r>
        <w:rPr>
          <w:rFonts w:hint="eastAsia" w:ascii="仿宋" w:hAnsi="仿宋" w:eastAsia="仿宋" w:cs="仿宋"/>
          <w:sz w:val="24"/>
          <w:szCs w:val="24"/>
        </w:rPr>
        <w:t>）。国家助学金分为两档，一档为4900元/年，原则上为特别困难认定对象;二档为3100元/，原则上为一般困难认定对象。请</w:t>
      </w:r>
      <w:bookmarkStart w:id="4" w:name="OLE_LINK2"/>
      <w:r>
        <w:rPr>
          <w:rFonts w:hint="eastAsia" w:ascii="仿宋" w:hAnsi="仿宋" w:eastAsia="仿宋" w:cs="仿宋"/>
          <w:sz w:val="24"/>
          <w:szCs w:val="24"/>
        </w:rPr>
        <w:t>在</w:t>
      </w:r>
      <w:r>
        <w:rPr>
          <w:rFonts w:hint="eastAsia" w:ascii="仿宋" w:hAnsi="仿宋" w:eastAsia="仿宋" w:cs="仿宋"/>
          <w:b/>
          <w:bCs/>
          <w:color w:val="EE0000"/>
          <w:sz w:val="24"/>
          <w:szCs w:val="24"/>
        </w:rPr>
        <w:t>10月30日16:00前</w:t>
      </w:r>
      <w:r>
        <w:rPr>
          <w:rFonts w:hint="eastAsia" w:ascii="仿宋" w:hAnsi="仿宋" w:eastAsia="仿宋" w:cs="仿宋"/>
          <w:sz w:val="24"/>
          <w:szCs w:val="24"/>
        </w:rPr>
        <w:t>按班级为单位报送国家助学金申请审批表、国家助学金汇总表，并完成“一窗受理”平台学生填报工作。</w:t>
      </w:r>
    </w:p>
    <w:bookmarkEnd w:id="4"/>
    <w:p w14:paraId="3AEE2430">
      <w:pPr>
        <w:pStyle w:val="2"/>
        <w:spacing w:line="360" w:lineRule="auto"/>
        <w:ind w:firstLine="480" w:firstLineChars="200"/>
        <w:rPr>
          <w:rFonts w:hint="eastAsia"/>
          <w:lang w:eastAsia="zh-CN"/>
        </w:rPr>
      </w:pPr>
      <w:r>
        <w:rPr>
          <w:rFonts w:hint="eastAsia" w:ascii="仿宋" w:hAnsi="仿宋" w:eastAsia="仿宋" w:cs="仿宋"/>
          <w:lang w:val="en-US" w:eastAsia="zh-CN"/>
        </w:rPr>
        <w:t>4</w:t>
      </w:r>
      <w:r>
        <w:rPr>
          <w:rFonts w:hint="eastAsia" w:ascii="仿宋" w:hAnsi="仿宋" w:eastAsia="仿宋" w:cs="仿宋"/>
          <w:lang w:eastAsia="zh-CN"/>
        </w:rPr>
        <w:t>、</w:t>
      </w:r>
      <w:r>
        <w:rPr>
          <w:rFonts w:hint="eastAsia" w:ascii="仿宋" w:hAnsi="仿宋" w:eastAsia="仿宋" w:cs="仿宋"/>
          <w:b/>
          <w:bCs/>
          <w:lang w:eastAsia="zh-CN"/>
        </w:rPr>
        <w:t>同一学年内，本专科生国家奖学金、本专科生浙江省政府奖学金、本专科生国家励志奖学金三者不可两两申请兼得。</w:t>
      </w:r>
    </w:p>
    <w:p w14:paraId="02A2FF92">
      <w:pPr>
        <w:pStyle w:val="2"/>
        <w:rPr>
          <w:rFonts w:hint="eastAsia"/>
          <w:lang w:eastAsia="zh-CN"/>
        </w:rPr>
      </w:pPr>
    </w:p>
    <w:p w14:paraId="37D6A44D">
      <w:pPr>
        <w:pStyle w:val="2"/>
        <w:rPr>
          <w:rFonts w:hint="eastAsia"/>
          <w:lang w:eastAsia="zh-CN"/>
        </w:rPr>
      </w:pPr>
    </w:p>
    <w:p w14:paraId="308760A5">
      <w:pPr>
        <w:pStyle w:val="2"/>
        <w:rPr>
          <w:rFonts w:hint="eastAsia"/>
          <w:lang w:eastAsia="zh-CN"/>
        </w:rPr>
      </w:pPr>
    </w:p>
    <w:p w14:paraId="52E8FF3F">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、评选程序</w:t>
      </w:r>
    </w:p>
    <w:p w14:paraId="4F94E974">
      <w:pPr>
        <w:ind w:firstLine="482" w:firstLineChars="200"/>
        <w:rPr>
          <w:rFonts w:hint="eastAsia" w:ascii="仿宋" w:hAnsi="仿宋" w:eastAsia="仿宋" w:cs="仿宋"/>
          <w:sz w:val="24"/>
          <w:szCs w:val="24"/>
        </w:rPr>
      </w:pPr>
      <w:r>
        <w:rPr>
          <w:rFonts w:hint="eastAsia" w:ascii="仿宋" w:hAnsi="仿宋" w:eastAsia="仿宋" w:cs="仿宋"/>
          <w:b/>
          <w:bCs/>
          <w:sz w:val="24"/>
          <w:szCs w:val="24"/>
        </w:rPr>
        <w:t>1、困难认定</w:t>
      </w:r>
      <w:r>
        <w:rPr>
          <w:rFonts w:hint="eastAsia" w:ascii="仿宋" w:hAnsi="仿宋" w:eastAsia="仿宋" w:cs="仿宋"/>
          <w:sz w:val="24"/>
          <w:szCs w:val="24"/>
        </w:rPr>
        <w:t>。</w:t>
      </w:r>
    </w:p>
    <w:p w14:paraId="1ECCF19E">
      <w:pPr>
        <w:widowControl/>
        <w:wordWrap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登录浙江省学生资助“一窗受理”平台进行线上困难认定: </w:t>
      </w:r>
    </w:p>
    <w:p w14:paraId="375DF225">
      <w:pPr>
        <w:widowControl/>
        <w:wordWrap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〔1〕用户登录手机端钉钉或微信扫码进入</w:t>
      </w:r>
    </w:p>
    <w:p w14:paraId="2A1F54AD">
      <w:pPr>
        <w:jc w:val="center"/>
        <w:rPr>
          <w:rFonts w:hint="eastAsia" w:ascii="仿宋" w:hAnsi="仿宋" w:eastAsia="仿宋" w:cs="仿宋"/>
          <w:sz w:val="24"/>
          <w:szCs w:val="24"/>
        </w:rPr>
      </w:pPr>
      <w:r>
        <w:rPr>
          <w:rFonts w:hint="eastAsia" w:ascii="Times New Roman" w:hAnsi="Times New Roman" w:eastAsia="方正仿宋_GB2312" w:cs="方正仿宋_GB2312"/>
          <w:sz w:val="24"/>
          <w:szCs w:val="24"/>
        </w:rPr>
        <w:drawing>
          <wp:inline distT="0" distB="0" distL="0" distR="0">
            <wp:extent cx="1619250" cy="1619250"/>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4"/>
                    <a:stretch>
                      <a:fillRect/>
                    </a:stretch>
                  </pic:blipFill>
                  <pic:spPr>
                    <a:xfrm>
                      <a:off x="0" y="0"/>
                      <a:ext cx="1619250" cy="1619250"/>
                    </a:xfrm>
                    <a:prstGeom prst="rect">
                      <a:avLst/>
                    </a:prstGeom>
                  </pic:spPr>
                </pic:pic>
              </a:graphicData>
            </a:graphic>
          </wp:inline>
        </w:drawing>
      </w:r>
    </w:p>
    <w:p w14:paraId="0F004585">
      <w:pPr>
        <w:widowControl/>
        <w:wordWrap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〔2〕手机端通登陆网址https://zhzz.zjedu.gov.cn/zhzz/#/login</w:t>
      </w:r>
    </w:p>
    <w:p w14:paraId="1877BC89">
      <w:pPr>
        <w:widowControl/>
        <w:wordWrap w:val="0"/>
        <w:spacing w:line="360" w:lineRule="auto"/>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学生账号登录：</w:t>
      </w:r>
    </w:p>
    <w:p w14:paraId="4488969B">
      <w:pPr>
        <w:widowControl/>
        <w:wordWrap w:val="0"/>
        <w:spacing w:line="360" w:lineRule="auto"/>
        <w:ind w:firstLine="480" w:firstLineChars="200"/>
        <w:jc w:val="left"/>
        <w:rPr>
          <w:rFonts w:hint="eastAsia" w:ascii="仿宋" w:hAnsi="仿宋" w:eastAsia="仿宋" w:cs="仿宋"/>
          <w:color w:val="FF0000"/>
          <w:sz w:val="24"/>
          <w:szCs w:val="24"/>
        </w:rPr>
      </w:pPr>
      <w:r>
        <w:rPr>
          <w:rFonts w:hint="eastAsia" w:ascii="仿宋" w:hAnsi="仿宋" w:eastAsia="仿宋" w:cs="仿宋"/>
          <w:sz w:val="24"/>
          <w:szCs w:val="24"/>
        </w:rPr>
        <w:t>账号为身份证，初始密码为</w:t>
      </w:r>
      <w:r>
        <w:rPr>
          <w:rFonts w:hint="eastAsia" w:ascii="仿宋" w:hAnsi="仿宋" w:eastAsia="仿宋" w:cs="仿宋"/>
          <w:color w:val="FF0000"/>
          <w:sz w:val="24"/>
          <w:szCs w:val="24"/>
        </w:rPr>
        <w:t xml:space="preserve">身份证后加Eux@1435（E大写，ux小写。身份证最后一位为X时，请填写大写的英文字母X）   </w:t>
      </w:r>
    </w:p>
    <w:p w14:paraId="4706930C">
      <w:pPr>
        <w:widowControl/>
        <w:wordWrap w:val="0"/>
        <w:spacing w:line="360" w:lineRule="auto"/>
        <w:ind w:firstLine="480" w:firstLineChars="200"/>
        <w:jc w:val="left"/>
        <w:rPr>
          <w:rFonts w:hint="eastAsia" w:ascii="仿宋" w:hAnsi="仿宋" w:eastAsia="仿宋" w:cs="仿宋"/>
          <w:color w:val="FF0000"/>
          <w:sz w:val="24"/>
          <w:szCs w:val="24"/>
        </w:rPr>
      </w:pPr>
      <w:r>
        <w:rPr>
          <w:rFonts w:hint="eastAsia" w:ascii="仿宋" w:hAnsi="仿宋" w:eastAsia="仿宋" w:cs="仿宋"/>
          <w:color w:val="FF0000"/>
          <w:sz w:val="24"/>
          <w:szCs w:val="24"/>
        </w:rPr>
        <w:t>例：如果身份证为 123456789X，则初始密码为123456789XEux@1435</w:t>
      </w:r>
    </w:p>
    <w:p w14:paraId="62440BEC">
      <w:pPr>
        <w:widowControl/>
        <w:wordWrap w:val="0"/>
        <w:spacing w:line="360" w:lineRule="auto"/>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2、项目申报。</w:t>
      </w:r>
    </w:p>
    <w:p w14:paraId="678A5165">
      <w:pPr>
        <w:widowControl/>
        <w:wordWrap w:val="0"/>
        <w:spacing w:line="360" w:lineRule="auto"/>
        <w:ind w:firstLine="480" w:firstLineChars="200"/>
        <w:jc w:val="left"/>
        <w:rPr>
          <w:rFonts w:hint="eastAsia" w:ascii="仿宋" w:hAnsi="仿宋" w:eastAsia="仿宋" w:cs="仿宋"/>
          <w:color w:val="FF0000"/>
          <w:sz w:val="24"/>
          <w:szCs w:val="24"/>
        </w:rPr>
      </w:pPr>
      <w:r>
        <w:rPr>
          <w:rFonts w:hint="eastAsia" w:ascii="仿宋" w:hAnsi="仿宋" w:eastAsia="仿宋" w:cs="仿宋"/>
          <w:sz w:val="24"/>
          <w:szCs w:val="24"/>
        </w:rPr>
        <w:t>〔3〕本学年申报本专科国家助学金，需要首先进行本学年的困难生认定，通过后再返回手机端进行国家助学金的申请。本年度，浙江省政府奖学金、本专科国家励志奖学金和本专科国家奖助学金自主申请环节依托浙江省学生资助一窗受理平台完成，</w:t>
      </w:r>
      <w:r>
        <w:rPr>
          <w:rFonts w:hint="eastAsia" w:ascii="仿宋" w:hAnsi="仿宋" w:eastAsia="仿宋" w:cs="仿宋"/>
          <w:color w:val="FF0000"/>
          <w:sz w:val="24"/>
          <w:szCs w:val="24"/>
        </w:rPr>
        <w:t>特别注意，先完成困难学生认定工作，类别申报工作等名单确认后再进行申报。</w:t>
      </w:r>
    </w:p>
    <w:p w14:paraId="406188C7">
      <w:pPr>
        <w:widowControl/>
        <w:wordWrap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申请国家励志奖学金的学生，使用学校管理员导入的上一学年认定，不一定需要进行本学年的困难</w:t>
      </w:r>
      <w:bookmarkStart w:id="5" w:name="_GoBack"/>
      <w:bookmarkEnd w:id="5"/>
      <w:r>
        <w:rPr>
          <w:rFonts w:hint="eastAsia" w:ascii="仿宋" w:hAnsi="仿宋" w:eastAsia="仿宋" w:cs="仿宋"/>
          <w:sz w:val="24"/>
          <w:szCs w:val="24"/>
        </w:rPr>
        <w:t>生认定。</w:t>
      </w:r>
    </w:p>
    <w:p w14:paraId="78C90225">
      <w:pPr>
        <w:widowControl/>
        <w:wordWrap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〔4〕上传学生证件照、点击下一步;</w:t>
      </w:r>
    </w:p>
    <w:p w14:paraId="52644D10">
      <w:pPr>
        <w:widowControl/>
        <w:wordWrap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〔5〕填写必填项、签字提交、完成申请。</w:t>
      </w:r>
    </w:p>
    <w:p w14:paraId="6CED2FF5">
      <w:pPr>
        <w:widowControl/>
        <w:wordWrap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*特殊群体学生在认定申请时没有必填项信息，仅需签字即可直接提交申请</w:t>
      </w:r>
    </w:p>
    <w:p w14:paraId="6255BF57">
      <w:pPr>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3、学院审核</w:t>
      </w:r>
    </w:p>
    <w:p w14:paraId="0E9A57D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学院管理员通过登陆网站：</w:t>
      </w:r>
      <w:r>
        <w:fldChar w:fldCharType="begin"/>
      </w:r>
      <w:r>
        <w:instrText xml:space="preserve"> HYPERLINK "https://zhzz.zjedu.gov.cn/" </w:instrText>
      </w:r>
      <w:r>
        <w:fldChar w:fldCharType="separate"/>
      </w:r>
      <w:r>
        <w:rPr>
          <w:rStyle w:val="13"/>
          <w:rFonts w:hint="eastAsia" w:ascii="仿宋" w:hAnsi="仿宋" w:eastAsia="仿宋" w:cs="仿宋"/>
          <w:sz w:val="24"/>
          <w:szCs w:val="24"/>
        </w:rPr>
        <w:t>https://zhzz.zjedu.gov.cn/#/login</w:t>
      </w:r>
      <w:r>
        <w:rPr>
          <w:rStyle w:val="13"/>
          <w:rFonts w:hint="eastAsia" w:ascii="仿宋" w:hAnsi="仿宋" w:eastAsia="仿宋" w:cs="仿宋"/>
          <w:sz w:val="24"/>
          <w:szCs w:val="24"/>
        </w:rPr>
        <w:fldChar w:fldCharType="end"/>
      </w:r>
      <w:r>
        <w:fldChar w:fldCharType="begin"/>
      </w:r>
      <w:r>
        <w:instrText xml:space="preserve"> HYPERLINK "https://zhzz.zjedu.gov.cn/" </w:instrText>
      </w:r>
      <w:r>
        <w:fldChar w:fldCharType="separate"/>
      </w:r>
      <w:r>
        <w:rPr>
          <w:rStyle w:val="13"/>
          <w:rFonts w:hint="eastAsia" w:ascii="仿宋" w:hAnsi="仿宋" w:eastAsia="仿宋" w:cs="仿宋"/>
          <w:sz w:val="24"/>
          <w:szCs w:val="24"/>
        </w:rPr>
        <w:t xml:space="preserve"> </w:t>
      </w:r>
      <w:r>
        <w:rPr>
          <w:rStyle w:val="13"/>
          <w:rFonts w:hint="eastAsia" w:ascii="仿宋" w:hAnsi="仿宋" w:eastAsia="仿宋" w:cs="仿宋"/>
          <w:sz w:val="24"/>
          <w:szCs w:val="24"/>
        </w:rPr>
        <w:fldChar w:fldCharType="end"/>
      </w:r>
      <w:r>
        <w:rPr>
          <w:rFonts w:hint="eastAsia" w:ascii="仿宋" w:hAnsi="仿宋" w:eastAsia="仿宋" w:cs="仿宋"/>
          <w:sz w:val="24"/>
          <w:szCs w:val="24"/>
        </w:rPr>
        <w:t xml:space="preserve">进行相关的认定、申请审批工作。                                                            </w:t>
      </w:r>
    </w:p>
    <w:p w14:paraId="2CCD78CB">
      <w:pPr>
        <w:spacing w:line="360" w:lineRule="auto"/>
        <w:ind w:firstLine="560" w:firstLineChars="200"/>
        <w:jc w:val="right"/>
        <w:rPr>
          <w:rFonts w:hint="eastAsia" w:ascii="仿宋" w:hAnsi="仿宋" w:eastAsia="仿宋" w:cs="仿宋"/>
          <w:b w:val="0"/>
          <w:bCs w:val="0"/>
          <w:sz w:val="24"/>
          <w:szCs w:val="24"/>
        </w:rPr>
      </w:pPr>
      <w:r>
        <w:rPr>
          <w:rFonts w:hint="eastAsia" w:ascii="仿宋" w:hAnsi="仿宋" w:eastAsia="仿宋" w:cs="仿宋"/>
          <w:sz w:val="28"/>
          <w:szCs w:val="28"/>
          <w:lang w:val="en-US" w:eastAsia="zh-CN"/>
        </w:rPr>
        <w:t>城乡建设</w:t>
      </w:r>
      <w:r>
        <w:rPr>
          <w:rFonts w:hint="eastAsia" w:ascii="仿宋" w:hAnsi="仿宋" w:eastAsia="仿宋" w:cs="仿宋"/>
          <w:sz w:val="28"/>
          <w:szCs w:val="28"/>
        </w:rPr>
        <w:t>学院</w:t>
      </w:r>
      <w:r>
        <w:rPr>
          <w:rFonts w:hint="eastAsia" w:ascii="仿宋" w:hAnsi="仿宋" w:eastAsia="仿宋" w:cs="仿宋"/>
          <w:sz w:val="28"/>
          <w:szCs w:val="28"/>
        </w:rPr>
        <w:br w:type="textWrapping"/>
      </w:r>
      <w:r>
        <w:rPr>
          <w:rFonts w:hint="eastAsia" w:ascii="仿宋" w:hAnsi="仿宋" w:eastAsia="仿宋" w:cs="仿宋"/>
          <w:sz w:val="28"/>
          <w:szCs w:val="28"/>
        </w:rPr>
        <w:t xml:space="preserve">                                                </w:t>
      </w:r>
      <w:r>
        <w:rPr>
          <w:rFonts w:hint="eastAsia" w:ascii="仿宋" w:hAnsi="仿宋" w:eastAsia="仿宋" w:cs="仿宋"/>
          <w:b w:val="0"/>
          <w:bCs w:val="0"/>
          <w:sz w:val="28"/>
          <w:szCs w:val="28"/>
        </w:rPr>
        <w:t xml:space="preserve"> 2025年9月2</w:t>
      </w: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日</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7648AFB-D4D8-4F80-B578-BA848DAD563E}"/>
  </w:font>
  <w:font w:name="Arial">
    <w:panose1 w:val="020B0604020202020204"/>
    <w:charset w:val="01"/>
    <w:family w:val="swiss"/>
    <w:pitch w:val="default"/>
    <w:sig w:usb0="E0002EFF" w:usb1="C000785B" w:usb2="00000009" w:usb3="00000000" w:csb0="400001FF" w:csb1="FFFF0000"/>
    <w:embedRegular r:id="rId2" w:fontKey="{07AC771C-8ECE-405E-8462-7618D2FF0CE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B417938A-289A-4AFB-8B75-B64A6E7ACF35}"/>
  </w:font>
  <w:font w:name="Symbol">
    <w:panose1 w:val="05050102010706020507"/>
    <w:charset w:val="02"/>
    <w:family w:val="roman"/>
    <w:pitch w:val="default"/>
    <w:sig w:usb0="00000000" w:usb1="00000000" w:usb2="00000000" w:usb3="00000000" w:csb0="80000000" w:csb1="00000000"/>
    <w:embedRegular r:id="rId4" w:fontKey="{AECDDC72-F361-4345-A137-3CD3ADADA544}"/>
  </w:font>
  <w:font w:name="Calibri">
    <w:panose1 w:val="020F0502020204030204"/>
    <w:charset w:val="00"/>
    <w:family w:val="swiss"/>
    <w:pitch w:val="default"/>
    <w:sig w:usb0="E4002EFF" w:usb1="C200247B" w:usb2="00000009" w:usb3="00000000" w:csb0="200001FF" w:csb1="00000000"/>
    <w:embedRegular r:id="rId5" w:fontKey="{9ADBF3E0-17ED-4B56-82B2-5592D18E0AD2}"/>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0000000000000000000"/>
    <w:charset w:val="86"/>
    <w:family w:val="auto"/>
    <w:pitch w:val="default"/>
    <w:sig w:usb0="00000000" w:usb1="00000000" w:usb2="00000016" w:usb3="00000000" w:csb0="00040001" w:csb1="00000000"/>
    <w:embedRegular r:id="rId6" w:fontKey="{9A50ECA3-63FE-40BF-B94E-76F31DD554A3}"/>
  </w:font>
  <w:font w:name="___WRD_EMBED_SUB_51">
    <w:altName w:val="宋体"/>
    <w:panose1 w:val="00000000000000000000"/>
    <w:charset w:val="86"/>
    <w:family w:val="auto"/>
    <w:pitch w:val="default"/>
    <w:sig w:usb0="00000000" w:usb1="00000000" w:usb2="00000016" w:usb3="00000000" w:csb0="00040001" w:csb1="00000000"/>
    <w:embedRegular r:id="rId7" w:fontKey="{070E7079-574E-4025-8012-D98871A699C7}"/>
  </w:font>
  <w:font w:name="仿宋">
    <w:panose1 w:val="02010609060101010101"/>
    <w:charset w:val="86"/>
    <w:family w:val="modern"/>
    <w:pitch w:val="default"/>
    <w:sig w:usb0="800002BF" w:usb1="38CF7CFA" w:usb2="00000016" w:usb3="00000000" w:csb0="00040001" w:csb1="00000000"/>
    <w:embedRegular r:id="rId8" w:fontKey="{22C3FB57-5A69-4883-A03D-70C852E61DC0}"/>
  </w:font>
  <w:font w:name="方正仿宋_GB2312">
    <w:altName w:val="微软雅黑"/>
    <w:panose1 w:val="00000000000000000000"/>
    <w:charset w:val="86"/>
    <w:family w:val="auto"/>
    <w:pitch w:val="default"/>
    <w:sig w:usb0="00000000" w:usb1="00000000" w:usb2="00000012" w:usb3="00000000" w:csb0="00040001" w:csb1="00000000"/>
    <w:embedRegular r:id="rId9" w:fontKey="{508011FF-8580-436F-B4E6-0B88CB4F8487}"/>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UxYmFmNDBkZjE2ZmZkMTU4MmJhZTA2OGMwODZkN2UifQ=="/>
  </w:docVars>
  <w:rsids>
    <w:rsidRoot w:val="00227960"/>
    <w:rsid w:val="0003078B"/>
    <w:rsid w:val="0007739C"/>
    <w:rsid w:val="00187BAF"/>
    <w:rsid w:val="001A14BD"/>
    <w:rsid w:val="001C2D7E"/>
    <w:rsid w:val="00227960"/>
    <w:rsid w:val="002D4C00"/>
    <w:rsid w:val="00403C7A"/>
    <w:rsid w:val="004641D3"/>
    <w:rsid w:val="004A6468"/>
    <w:rsid w:val="004C3C4A"/>
    <w:rsid w:val="005049C9"/>
    <w:rsid w:val="00505CF5"/>
    <w:rsid w:val="00515EC6"/>
    <w:rsid w:val="00580FBC"/>
    <w:rsid w:val="006518A4"/>
    <w:rsid w:val="006769C7"/>
    <w:rsid w:val="00726770"/>
    <w:rsid w:val="00820349"/>
    <w:rsid w:val="00874DCC"/>
    <w:rsid w:val="0089282D"/>
    <w:rsid w:val="00952297"/>
    <w:rsid w:val="00A6049C"/>
    <w:rsid w:val="00C6758B"/>
    <w:rsid w:val="00CF288A"/>
    <w:rsid w:val="00CF526C"/>
    <w:rsid w:val="00D5246E"/>
    <w:rsid w:val="00D94CD7"/>
    <w:rsid w:val="00E150CE"/>
    <w:rsid w:val="00E700AE"/>
    <w:rsid w:val="00EA302D"/>
    <w:rsid w:val="00EE75D3"/>
    <w:rsid w:val="00EF1AD3"/>
    <w:rsid w:val="00F66EDE"/>
    <w:rsid w:val="00F74A66"/>
    <w:rsid w:val="00FD6484"/>
    <w:rsid w:val="01D17056"/>
    <w:rsid w:val="02292CD4"/>
    <w:rsid w:val="06E34D59"/>
    <w:rsid w:val="18DB5458"/>
    <w:rsid w:val="21417D38"/>
    <w:rsid w:val="24D408B5"/>
    <w:rsid w:val="32EF4F16"/>
    <w:rsid w:val="3F5D1675"/>
    <w:rsid w:val="4A72446C"/>
    <w:rsid w:val="4B9D32B0"/>
    <w:rsid w:val="4F096A27"/>
    <w:rsid w:val="5C1F7467"/>
    <w:rsid w:val="5C242A49"/>
    <w:rsid w:val="6A670516"/>
    <w:rsid w:val="74663992"/>
    <w:rsid w:val="771E0C8F"/>
    <w:rsid w:val="775044BF"/>
    <w:rsid w:val="7E494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9"/>
    <w:pPr>
      <w:keepNext/>
      <w:keepLines/>
      <w:spacing w:before="260" w:after="260" w:line="413" w:lineRule="auto"/>
      <w:outlineLvl w:val="2"/>
    </w:pPr>
    <w:rPr>
      <w:b/>
      <w:sz w:val="32"/>
    </w:rPr>
  </w:style>
  <w:style w:type="paragraph" w:styleId="6">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eastAsia="en-US"/>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标题 1 字符"/>
    <w:basedOn w:val="12"/>
    <w:link w:val="3"/>
    <w:qFormat/>
    <w:uiPriority w:val="9"/>
    <w:rPr>
      <w:b/>
      <w:bCs/>
      <w:kern w:val="44"/>
      <w:sz w:val="44"/>
      <w:szCs w:val="44"/>
    </w:rPr>
  </w:style>
  <w:style w:type="paragraph" w:styleId="1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6">
    <w:name w:val="标题 2 字符"/>
    <w:basedOn w:val="12"/>
    <w:link w:val="4"/>
    <w:qFormat/>
    <w:uiPriority w:val="9"/>
    <w:rPr>
      <w:rFonts w:asciiTheme="majorHAnsi" w:hAnsiTheme="majorHAnsi" w:eastAsiaTheme="majorEastAsia" w:cstheme="majorBidi"/>
      <w:b/>
      <w:bCs/>
      <w:sz w:val="32"/>
      <w:szCs w:val="32"/>
    </w:rPr>
  </w:style>
  <w:style w:type="character" w:customStyle="1" w:styleId="17">
    <w:name w:val="未处理的提及1"/>
    <w:basedOn w:val="12"/>
    <w:semiHidden/>
    <w:unhideWhenUsed/>
    <w:qFormat/>
    <w:uiPriority w:val="99"/>
    <w:rPr>
      <w:color w:val="605E5C"/>
      <w:shd w:val="clear" w:color="auto" w:fill="E1DFDD"/>
    </w:rPr>
  </w:style>
  <w:style w:type="character" w:customStyle="1" w:styleId="18">
    <w:name w:val="页眉 字符"/>
    <w:basedOn w:val="12"/>
    <w:link w:val="8"/>
    <w:qFormat/>
    <w:uiPriority w:val="99"/>
    <w:rPr>
      <w:sz w:val="18"/>
      <w:szCs w:val="18"/>
    </w:rPr>
  </w:style>
  <w:style w:type="character" w:customStyle="1" w:styleId="19">
    <w:name w:val="页脚 字符"/>
    <w:basedOn w:val="12"/>
    <w:link w:val="7"/>
    <w:qFormat/>
    <w:uiPriority w:val="99"/>
    <w:rPr>
      <w:sz w:val="18"/>
      <w:szCs w:val="18"/>
    </w:rPr>
  </w:style>
  <w:style w:type="character" w:customStyle="1" w:styleId="20">
    <w:name w:val="未处理的提及2"/>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1806</Words>
  <Characters>2020</Characters>
  <Lines>336</Lines>
  <Paragraphs>454</Paragraphs>
  <TotalTime>107</TotalTime>
  <ScaleCrop>false</ScaleCrop>
  <LinksUpToDate>false</LinksUpToDate>
  <CharactersWithSpaces>2135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2025-09-23T11:44:00Z</dcterms:created>
  <dc:creator>MEILING SI</dc:creator>
  <cp:lastModifiedBy>清心寡欲</cp:lastModifiedBy>
  <cp:lastPrinted>2023-11-09T04:02:00Z</cp:lastPrinted>
  <dcterms:modified xsi:type="dcterms:W3CDTF">2025-09-27T07:56:18Z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D8BC69381C38488C943C372B121D26FB_13</vt:lpwstr>
  </property>
  <property fmtid="{D5CDD505-2E9C-101B-9397-08002B2CF9AE}" pid="4" name="KSOTemplateDocerSaveRecord">
    <vt:lpwstr>eyJoZGlkIjoiOTc3M2Y5NzIzMDFlZjAyY2Q4Njk5ODkyYjFjNzBiNTQiLCJ1c2VySWQiOiIzNDAzMDIxMDIifQ==</vt:lpwstr>
  </property>
</Properties>
</file>